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7.png" ContentType="image/png"/>
  <Override PartName="/word/media/rId50.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Midazolam</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https://github.com/Open-Systems-Pharmacology/Midazolam-Model/releases/tag/v1.0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Midazolam is a widely-used sedative, approved as premedication before surgical interventions. It is almost exclusively metabolized by CYP3A4 making it a sensitive probe and victim drug for the investigation of CYP3A4 activity</w:t>
      </w:r>
      <w:r>
        <w:t xml:space="preserve"> </w:t>
      </w:r>
      <w:r>
        <w:rPr>
          <w:iCs/>
          <w:i/>
        </w:rPr>
        <w:t xml:space="preserve">in vivo</w:t>
      </w:r>
      <w:r>
        <w:t xml:space="preserve">. Midazolam shows substantial first pass metabolism resulting in a bioavailability of under 50%. Less than 1% of a midazolam dose is excreted unchanged in urine.</w:t>
      </w:r>
    </w:p>
    <w:p>
      <w:pPr>
        <w:pStyle w:val="BodyText"/>
      </w:pPr>
      <w:r>
        <w:t xml:space="preserve">The herein presented model represents an update of the midazolam model published by Hanke et al. (</w:t>
      </w:r>
      <w:hyperlink w:anchor="Xa559bd5247f9128e74e6edcc17de37648e8cde6">
        <w:r>
          <w:rPr>
            <w:rStyle w:val="Hyperlink"/>
          </w:rPr>
          <w:t xml:space="preserve">Hanke 2018</w:t>
        </w:r>
      </w:hyperlink>
      <w:r>
        <w:t xml:space="preserve">). The model has been developed using in particular published pharmacokinetic clinical data by Hohmann et al. (</w:t>
      </w:r>
      <w:hyperlink w:anchor="Xa559bd5247f9128e74e6edcc17de37648e8cde6">
        <w:r>
          <w:rPr>
            <w:rStyle w:val="Hyperlink"/>
          </w:rPr>
          <w:t xml:space="preserve">Hohmann 2015</w:t>
        </w:r>
      </w:hyperlink>
      <w:r>
        <w:t xml:space="preserve">), Hyland et al. 2009 (</w:t>
      </w:r>
      <w:hyperlink w:anchor="Xa559bd5247f9128e74e6edcc17de37648e8cde6">
        <w:r>
          <w:rPr>
            <w:rStyle w:val="Hyperlink"/>
          </w:rPr>
          <w:t xml:space="preserve">Hyland 2009</w:t>
        </w:r>
      </w:hyperlink>
      <w:r>
        <w:t xml:space="preserve">) and Thummel et al. 1996 (</w:t>
      </w:r>
      <w:hyperlink w:anchor="Xa559bd5247f9128e74e6edcc17de37648e8cde6">
        <w:r>
          <w:rPr>
            <w:rStyle w:val="Hyperlink"/>
          </w:rPr>
          <w:t xml:space="preserve">Thummel 1996</w:t>
        </w:r>
      </w:hyperlink>
      <w:r>
        <w:t xml:space="preserve">). It has then been evaluated by comparing observed data to simulations of a large number of clinical studies covering a dose range of 0.05 mg/kg to 20 mg after intravenous and oral administrations. Furthermore, it has been evaluated within a CYP3A4 DDI modeling network as a victim drug.</w:t>
      </w:r>
    </w:p>
    <w:p>
      <w:pPr>
        <w:pStyle w:val="BodyText"/>
      </w:pPr>
      <w:r>
        <w:t xml:space="preserve">Model features include:</w:t>
      </w:r>
    </w:p>
    <w:p>
      <w:pPr>
        <w:numPr>
          <w:ilvl w:val="0"/>
          <w:numId w:val="1001"/>
        </w:numPr>
        <w:pStyle w:val="Compact"/>
      </w:pPr>
      <w:r>
        <w:t xml:space="preserve">metabolism by CYP3A4</w:t>
      </w:r>
    </w:p>
    <w:p>
      <w:pPr>
        <w:numPr>
          <w:ilvl w:val="0"/>
          <w:numId w:val="1001"/>
        </w:numPr>
        <w:pStyle w:val="Compact"/>
      </w:pPr>
      <w:r>
        <w:t xml:space="preserve">(direct) metabolism by UGT1A4</w:t>
      </w:r>
    </w:p>
    <w:p>
      <w:pPr>
        <w:numPr>
          <w:ilvl w:val="0"/>
          <w:numId w:val="1001"/>
        </w:numPr>
        <w:pStyle w:val="Compact"/>
      </w:pPr>
      <w:r>
        <w:t xml:space="preserve">excretion into urine via glomerular filtration</w:t>
      </w:r>
    </w:p>
    <w:p>
      <w:pPr>
        <w:numPr>
          <w:ilvl w:val="0"/>
          <w:numId w:val="1001"/>
        </w:numPr>
        <w:pStyle w:val="Compact"/>
      </w:pPr>
      <w:r>
        <w:t xml:space="preserve">a decrease in the permeability between the intracellular and interstitial space (model parameters</w:t>
      </w:r>
      <w:r>
        <w:t xml:space="preserve"> </w:t>
      </w:r>
      <w:r>
        <w:rPr>
          <w:rStyle w:val="VerbatimChar"/>
        </w:rPr>
        <w:t xml:space="preserve">P (intracellular-&gt;interstitial)</w:t>
      </w:r>
      <w:r>
        <w:t xml:space="preserve"> </w:t>
      </w:r>
      <w:r>
        <w:t xml:space="preserve">and</w:t>
      </w:r>
      <w:r>
        <w:t xml:space="preserve"> </w:t>
      </w:r>
      <w:r>
        <w:rPr>
          <w:rStyle w:val="VerbatimChar"/>
        </w:rPr>
        <w:t xml:space="preserve">P (interstitial-&gt;intracellular)</w:t>
      </w:r>
      <w:r>
        <w:t xml:space="preserve">) in intestinal mucosa to optimize quantitatively the extent of gut wall metabolism</w:t>
      </w:r>
    </w:p>
    <w:p>
      <w:pPr>
        <w:numPr>
          <w:ilvl w:val="0"/>
          <w:numId w:val="1001"/>
        </w:numPr>
        <w:pStyle w:val="Compact"/>
      </w:pPr>
      <w:r>
        <w:t xml:space="preserve">and binding to a hypothetical binding partner in the brain to optimize a late redistribution phase in midazolam plasma concentrations.</w:t>
      </w:r>
    </w:p>
    <w:bookmarkEnd w:id="20"/>
    <w:bookmarkStart w:id="31"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First, a mean model was built using clinical data from single dose studies with intravenous and oral administration of midazolam by Hohmann et al. (</w:t>
      </w:r>
      <w:hyperlink w:anchor="Xa559bd5247f9128e74e6edcc17de37648e8cde6">
        <w:r>
          <w:rPr>
            <w:rStyle w:val="Hyperlink"/>
          </w:rPr>
          <w:t xml:space="preserve">Hohmann 2015</w:t>
        </w:r>
      </w:hyperlink>
      <w:r>
        <w:t xml:space="preserve">) (reporting plasma concentrations), Hyland et al. 2009 (</w:t>
      </w:r>
      <w:hyperlink w:anchor="Xa559bd5247f9128e74e6edcc17de37648e8cde6">
        <w:r>
          <w:rPr>
            <w:rStyle w:val="Hyperlink"/>
          </w:rPr>
          <w:t xml:space="preserve">Hyland 2009</w:t>
        </w:r>
      </w:hyperlink>
      <w:r>
        <w:t xml:space="preserve">) (reporting the dose fraction metabolized via UGT1A4), and Thummel et al. 1996 (</w:t>
      </w:r>
      <w:hyperlink w:anchor="Xa559bd5247f9128e74e6edcc17de37648e8cde6">
        <w:r>
          <w:rPr>
            <w:rStyle w:val="Hyperlink"/>
          </w:rPr>
          <w:t xml:space="preserve">Thummel 1996</w:t>
        </w:r>
      </w:hyperlink>
      <w:r>
        <w:t xml:space="preserve">) (reporting the dose fraction excreted into urine of unchanged drug). The mean PBPK model was developed using a typical European individual. The relative tissue-specific expressions of enzymes predominantly being involved in the metabolism of midazolam (CYP3A4 and UGT1A4) were considered (</w:t>
      </w:r>
      <w:hyperlink w:anchor="Xa559bd5247f9128e74e6edcc17de37648e8cde6">
        <w:r>
          <w:rPr>
            <w:rStyle w:val="Hyperlink"/>
          </w:rPr>
          <w:t xml:space="preserve">Meyer 2012</w:t>
        </w:r>
      </w:hyperlink>
      <w:r>
        <w:t xml:space="preserve">).</w:t>
      </w:r>
    </w:p>
    <w:p>
      <w:pPr>
        <w:pStyle w:val="BodyText"/>
      </w:pPr>
      <w:r>
        <w:t xml:space="preserve">A specific set of parameters (see below) was optimized using the Parameter Identification module provided in PK-Sim®. Structural model selection was mainly guided by visual inspection of the resulting description of data and biological plausibility.</w:t>
      </w:r>
    </w:p>
    <w:p>
      <w:pPr>
        <w:pStyle w:val="BodyText"/>
      </w:pPr>
      <w:r>
        <w:t xml:space="preserve">Once the appropriate structural model was identified, additional parameters for tablet formulations were identified.</w:t>
      </w:r>
    </w:p>
    <w:p>
      <w:pPr>
        <w:pStyle w:val="BodyText"/>
      </w:pPr>
      <w:r>
        <w:t xml:space="preserve">The model was then verified by simulating further clinical studies reporting pharmacokinetic concentration-time profiles of midazolam.</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
    <w:p>
      <w:pPr>
        <w:pStyle w:val="Heading2"/>
      </w:pPr>
      <w:r>
        <w:t xml:space="preserve">Data</w:t>
      </w:r>
      <w:bookmarkStart w:id="data" w:name="data"/>
      <w:bookmarkEnd w:id="data"/>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midazolam. The obtained information from literature is summarized in the table below, and is used for model building.</w:t>
      </w:r>
    </w:p>
    <w:tbl>
      <w:tblPr>
        <w:tblStyle w:val="Table"/>
        <w:tblW w:type="pct" w:w="5000"/>
        <w:tblLook w:firstRow="1" w:lastRow="0" w:firstColumn="0" w:lastColumn="0" w:noHBand="0" w:noVBand="0" w:val="0020"/>
        <w:jc w:val="start"/>
      </w:tblPr>
      <w:tblGrid>
        <w:gridCol w:w="1703"/>
        <w:gridCol w:w="1197"/>
        <w:gridCol w:w="736"/>
        <w:gridCol w:w="1519"/>
        <w:gridCol w:w="2762"/>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325.78</w:t>
            </w:r>
          </w:p>
        </w:tc>
        <w:tc>
          <w:tcPr/>
          <w:p>
            <w:pPr>
              <w:pStyle w:val="Compact"/>
              <w:jc w:val="left"/>
            </w:pPr>
            <w:hyperlink w:anchor="Xa559bd5247f9128e74e6edcc17de37648e8cde6">
              <w:r>
                <w:rPr>
                  <w:rStyle w:val="Hyperlink"/>
                </w:rPr>
                <w:t xml:space="preserve">DrugBank DB00683</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a1</w:t>
            </w:r>
          </w:p>
        </w:tc>
        <w:tc>
          <w:tcPr/>
          <w:p>
            <w:pPr>
              <w:pStyle w:val="Compact"/>
            </w:pPr>
          </w:p>
        </w:tc>
        <w:tc>
          <w:tcPr/>
          <w:p>
            <w:pPr>
              <w:pStyle w:val="Compact"/>
              <w:jc w:val="left"/>
            </w:pPr>
            <w:r>
              <w:t xml:space="preserve">10.95</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acid dissociation constant of conjugate acid; compound type: ampholyte</w:t>
            </w:r>
          </w:p>
        </w:tc>
      </w:tr>
      <w:tr>
        <w:tc>
          <w:tcPr/>
          <w:p>
            <w:pPr>
              <w:pStyle w:val="Compact"/>
              <w:jc w:val="left"/>
            </w:pPr>
            <w:r>
              <w:t xml:space="preserve">pK</w:t>
            </w:r>
            <w:r>
              <w:rPr>
                <w:vertAlign w:val="subscript"/>
              </w:rPr>
              <w:t xml:space="preserve">a2</w:t>
            </w:r>
          </w:p>
        </w:tc>
        <w:tc>
          <w:tcPr/>
          <w:p>
            <w:pPr>
              <w:pStyle w:val="Compact"/>
            </w:pPr>
          </w:p>
        </w:tc>
        <w:tc>
          <w:tcPr/>
          <w:p>
            <w:pPr>
              <w:pStyle w:val="Compact"/>
              <w:jc w:val="left"/>
            </w:pPr>
            <w:r>
              <w:t xml:space="preserve">6.2</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acid dissociation constant of conjugate acid; compound type: ampholyte</w:t>
            </w:r>
          </w:p>
        </w:tc>
      </w:tr>
      <w:tr>
        <w:tc>
          <w:tcPr/>
          <w:p>
            <w:pPr>
              <w:pStyle w:val="Compact"/>
              <w:jc w:val="left"/>
            </w:pPr>
            <w:r>
              <w:t xml:space="preserve">Solubility (pH)</w:t>
            </w:r>
          </w:p>
        </w:tc>
        <w:tc>
          <w:tcPr/>
          <w:p>
            <w:pPr>
              <w:pStyle w:val="Compact"/>
              <w:jc w:val="left"/>
            </w:pPr>
            <w:r>
              <w:t xml:space="preserve">mg/mL</w:t>
            </w:r>
          </w:p>
        </w:tc>
        <w:tc>
          <w:tcPr/>
          <w:p>
            <w:pPr>
              <w:pStyle w:val="Compact"/>
              <w:jc w:val="left"/>
            </w:pPr>
            <w:r>
              <w:t xml:space="preserve">0.13</w:t>
            </w:r>
            <w:r>
              <w:t xml:space="preserve">(5)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Aqueous Solubility</w:t>
            </w:r>
          </w:p>
        </w:tc>
      </w:tr>
      <w:tr>
        <w:tc>
          <w:tcPr/>
          <w:p>
            <w:pPr>
              <w:pStyle w:val="Compact"/>
            </w:pPr>
          </w:p>
        </w:tc>
        <w:tc>
          <w:tcPr/>
          <w:p>
            <w:pPr>
              <w:pStyle w:val="Compact"/>
            </w:pPr>
          </w:p>
        </w:tc>
        <w:tc>
          <w:tcPr/>
          <w:p>
            <w:pPr>
              <w:pStyle w:val="Compact"/>
              <w:jc w:val="left"/>
            </w:pPr>
            <w:r>
              <w:t xml:space="preserve">0.049</w:t>
            </w:r>
            <w:r>
              <w:t xml:space="preserve">(6.5)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FaSSIF (fasted state simulated intestinal fluid) solubility</w:t>
            </w:r>
          </w:p>
        </w:tc>
      </w:tr>
      <w:tr>
        <w:tc>
          <w:tcPr/>
          <w:p>
            <w:pPr>
              <w:pStyle w:val="Compact"/>
            </w:pPr>
          </w:p>
        </w:tc>
        <w:tc>
          <w:tcPr/>
          <w:p>
            <w:pPr>
              <w:pStyle w:val="Compact"/>
            </w:pPr>
          </w:p>
        </w:tc>
        <w:tc>
          <w:tcPr/>
          <w:p>
            <w:pPr>
              <w:pStyle w:val="Compact"/>
              <w:jc w:val="left"/>
            </w:pPr>
            <w:r>
              <w:t xml:space="preserve">0.09</w:t>
            </w:r>
            <w:r>
              <w:t xml:space="preserve">(5)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FeSSIF (fed state simulated intestinal fluid) solubility</w:t>
            </w:r>
          </w:p>
        </w:tc>
      </w:tr>
      <w:tr>
        <w:tc>
          <w:tcPr/>
          <w:p>
            <w:pPr>
              <w:pStyle w:val="Compact"/>
              <w:jc w:val="left"/>
            </w:pPr>
            <w:r>
              <w:t xml:space="preserve">logP</w:t>
            </w:r>
          </w:p>
        </w:tc>
        <w:tc>
          <w:tcPr/>
          <w:p>
            <w:pPr>
              <w:pStyle w:val="Compact"/>
            </w:pPr>
          </w:p>
        </w:tc>
        <w:tc>
          <w:tcPr/>
          <w:p>
            <w:pPr>
              <w:pStyle w:val="Compact"/>
              <w:jc w:val="left"/>
            </w:pPr>
            <w:r>
              <w:t xml:space="preserve">3.53</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3.0</w:t>
            </w:r>
          </w:p>
        </w:tc>
        <w:tc>
          <w:tcPr/>
          <w:p>
            <w:pPr>
              <w:pStyle w:val="Compact"/>
              <w:jc w:val="left"/>
            </w:pPr>
            <w:hyperlink w:anchor="Xa559bd5247f9128e74e6edcc17de37648e8cde6">
              <w:r>
                <w:rPr>
                  <w:rStyle w:val="Hyperlink"/>
                </w:rPr>
                <w:t xml:space="preserve">Dagenais 2009</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3.37</w:t>
            </w:r>
          </w:p>
        </w:tc>
        <w:tc>
          <w:tcPr/>
          <w:p>
            <w:pPr>
              <w:pStyle w:val="Compact"/>
              <w:jc w:val="left"/>
            </w:pPr>
            <w:hyperlink w:anchor="Xa559bd5247f9128e74e6edcc17de37648e8cde6">
              <w:r>
                <w:rPr>
                  <w:rStyle w:val="Hyperlink"/>
                </w:rPr>
                <w:t xml:space="preserve">Bolger 2006</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3.1</w:t>
            </w:r>
          </w:p>
        </w:tc>
        <w:tc>
          <w:tcPr/>
          <w:p>
            <w:pPr>
              <w:pStyle w:val="Compact"/>
              <w:jc w:val="left"/>
            </w:pPr>
            <w:hyperlink w:anchor="Xa559bd5247f9128e74e6edcc17de37648e8cde6">
              <w:r>
                <w:rPr>
                  <w:rStyle w:val="Hyperlink"/>
                </w:rPr>
                <w:t xml:space="preserve">Rodgers 2006</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Gertz 2010</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3.2</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2.2</w:t>
            </w:r>
          </w:p>
        </w:tc>
        <w:tc>
          <w:tcPr/>
          <w:p>
            <w:pPr>
              <w:pStyle w:val="Compact"/>
              <w:jc w:val="left"/>
            </w:pPr>
            <w:hyperlink w:anchor="Xa559bd5247f9128e74e6edcc17de37648e8cde6">
              <w:r>
                <w:rPr>
                  <w:rStyle w:val="Hyperlink"/>
                </w:rPr>
                <w:t xml:space="preserve">Lown 1995</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Björkman 2001</w:t>
              </w:r>
            </w:hyperlink>
          </w:p>
        </w:tc>
        <w:tc>
          <w:tcPr/>
          <w:p>
            <w:pPr>
              <w:pStyle w:val="Compact"/>
              <w:jc w:val="left"/>
            </w:pPr>
            <w:r>
              <w:t xml:space="preserve">Fraction unbound in plasma in men</w:t>
            </w:r>
          </w:p>
        </w:tc>
      </w:tr>
      <w:tr>
        <w:tc>
          <w:tcPr/>
          <w:p>
            <w:pPr>
              <w:pStyle w:val="Compact"/>
            </w:pP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Björkman 2001</w:t>
              </w:r>
            </w:hyperlink>
          </w:p>
        </w:tc>
        <w:tc>
          <w:tcPr/>
          <w:p>
            <w:pPr>
              <w:pStyle w:val="Compact"/>
              <w:jc w:val="left"/>
            </w:pPr>
            <w:r>
              <w:t xml:space="preserve">Fraction unbound in plasma in women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pmol/min/pmol,</w:t>
            </w:r>
            <w:r>
              <w:t xml:space="preserve">µmol/L</w:t>
            </w:r>
          </w:p>
        </w:tc>
        <w:tc>
          <w:tcPr/>
          <w:p>
            <w:pPr>
              <w:pStyle w:val="Compact"/>
              <w:jc w:val="left"/>
            </w:pPr>
            <w:r>
              <w:t xml:space="preserve">1.96</w:t>
            </w:r>
            <w:r>
              <w:t xml:space="preserve">2.69</w:t>
            </w:r>
          </w:p>
        </w:tc>
        <w:tc>
          <w:tcPr/>
          <w:p>
            <w:pPr>
              <w:pStyle w:val="Compact"/>
              <w:jc w:val="left"/>
            </w:pPr>
            <w:hyperlink w:anchor="Xa559bd5247f9128e74e6edcc17de37648e8cde6">
              <w:r>
                <w:rPr>
                  <w:rStyle w:val="Hyperlink"/>
                </w:rPr>
                <w:t xml:space="preserve">Galentin 2004</w:t>
              </w:r>
            </w:hyperlink>
          </w:p>
        </w:tc>
        <w:tc>
          <w:tcPr/>
          <w:p>
            <w:pPr>
              <w:pStyle w:val="Compact"/>
              <w:jc w:val="left"/>
            </w:pPr>
            <w:r>
              <w:t xml:space="preserve">CYP3A4 supersomes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pmol/min/mg,</w:t>
            </w:r>
            <w:r>
              <w:t xml:space="preserve">µmol/L</w:t>
            </w:r>
          </w:p>
        </w:tc>
        <w:tc>
          <w:tcPr/>
          <w:p>
            <w:pPr>
              <w:pStyle w:val="Compact"/>
              <w:jc w:val="left"/>
            </w:pPr>
            <w:r>
              <w:t xml:space="preserve">850</w:t>
            </w:r>
            <w:r>
              <w:t xml:space="preserve">4</w:t>
            </w:r>
          </w:p>
        </w:tc>
        <w:tc>
          <w:tcPr/>
          <w:p>
            <w:pPr>
              <w:pStyle w:val="Compact"/>
              <w:jc w:val="left"/>
            </w:pPr>
            <w:hyperlink w:anchor="Xa559bd5247f9128e74e6edcc17de37648e8cde6">
              <w:r>
                <w:rPr>
                  <w:rStyle w:val="Hyperlink"/>
                </w:rPr>
                <w:t xml:space="preserve">Bolger 2006</w:t>
              </w:r>
            </w:hyperlink>
          </w:p>
        </w:tc>
        <w:tc>
          <w:tcPr/>
          <w:p>
            <w:pPr>
              <w:pStyle w:val="Compact"/>
              <w:jc w:val="left"/>
            </w:pPr>
            <w:r>
              <w:t xml:space="preserve">CYP3A liver microsomes Michaelis-Menten kinetics</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nmol/min/mg,</w:t>
            </w:r>
            <w:r>
              <w:t xml:space="preserve">µmol/L</w:t>
            </w:r>
          </w:p>
        </w:tc>
        <w:tc>
          <w:tcPr/>
          <w:p>
            <w:pPr>
              <w:pStyle w:val="Compact"/>
              <w:jc w:val="left"/>
            </w:pPr>
            <w:r>
              <w:t xml:space="preserve">4.41</w:t>
            </w:r>
            <w:r>
              <w:t xml:space="preserve">3.8</w:t>
            </w:r>
          </w:p>
        </w:tc>
        <w:tc>
          <w:tcPr/>
          <w:p>
            <w:pPr>
              <w:pStyle w:val="Compact"/>
              <w:jc w:val="left"/>
            </w:pPr>
            <w:hyperlink w:anchor="Xa559bd5247f9128e74e6edcc17de37648e8cde6">
              <w:r>
                <w:rPr>
                  <w:rStyle w:val="Hyperlink"/>
                </w:rPr>
                <w:t xml:space="preserve">Ito 2003</w:t>
              </w:r>
            </w:hyperlink>
          </w:p>
        </w:tc>
        <w:tc>
          <w:tcPr/>
          <w:p>
            <w:pPr>
              <w:pStyle w:val="Compact"/>
              <w:jc w:val="left"/>
            </w:pPr>
            <w:r>
              <w:t xml:space="preserve">CYP3A liver microsomes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nmol/min/mg,</w:t>
            </w:r>
            <w:r>
              <w:t xml:space="preserve">µmol/L</w:t>
            </w:r>
          </w:p>
        </w:tc>
        <w:tc>
          <w:tcPr/>
          <w:p>
            <w:pPr>
              <w:pStyle w:val="Compact"/>
              <w:jc w:val="left"/>
            </w:pPr>
            <w:r>
              <w:t xml:space="preserve">0.18</w:t>
            </w:r>
            <w:r>
              <w:t xml:space="preserve">3.9</w:t>
            </w:r>
          </w:p>
        </w:tc>
        <w:tc>
          <w:tcPr/>
          <w:p>
            <w:pPr>
              <w:pStyle w:val="Compact"/>
              <w:jc w:val="left"/>
            </w:pPr>
            <w:hyperlink w:anchor="Xa559bd5247f9128e74e6edcc17de37648e8cde6">
              <w:r>
                <w:rPr>
                  <w:rStyle w:val="Hyperlink"/>
                </w:rPr>
                <w:t xml:space="preserve">Patki 2003</w:t>
              </w:r>
            </w:hyperlink>
          </w:p>
        </w:tc>
        <w:tc>
          <w:tcPr/>
          <w:p>
            <w:pPr>
              <w:pStyle w:val="Compact"/>
              <w:jc w:val="left"/>
            </w:pPr>
            <w:r>
              <w:t xml:space="preserve">CYP3A liver microsomes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pmol/min/pmol,</w:t>
            </w:r>
            <w:r>
              <w:t xml:space="preserve">µmol/L</w:t>
            </w:r>
          </w:p>
        </w:tc>
        <w:tc>
          <w:tcPr/>
          <w:p>
            <w:pPr>
              <w:pStyle w:val="Compact"/>
              <w:jc w:val="left"/>
            </w:pPr>
            <w:r>
              <w:t xml:space="preserve">5.23</w:t>
            </w:r>
            <w:r>
              <w:t xml:space="preserve">2.16</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CYP3A4 supersomes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UGT1A4</w:t>
            </w:r>
          </w:p>
        </w:tc>
        <w:tc>
          <w:tcPr/>
          <w:p>
            <w:pPr>
              <w:pStyle w:val="Compact"/>
              <w:jc w:val="left"/>
            </w:pPr>
            <w:r>
              <w:t xml:space="preserve">pmol/min/mg,</w:t>
            </w:r>
            <w:r>
              <w:t xml:space="preserve">µmol/L</w:t>
            </w:r>
          </w:p>
        </w:tc>
        <w:tc>
          <w:tcPr/>
          <w:p>
            <w:pPr>
              <w:pStyle w:val="Compact"/>
              <w:jc w:val="left"/>
            </w:pPr>
            <w:r>
              <w:t xml:space="preserve">276</w:t>
            </w:r>
            <w:r>
              <w:t xml:space="preserve">37.8</w:t>
            </w:r>
          </w:p>
        </w:tc>
        <w:tc>
          <w:tcPr/>
          <w:p>
            <w:pPr>
              <w:pStyle w:val="Compact"/>
              <w:jc w:val="left"/>
            </w:pPr>
            <w:hyperlink w:anchor="Xa559bd5247f9128e74e6edcc17de37648e8cde6">
              <w:r>
                <w:rPr>
                  <w:rStyle w:val="Hyperlink"/>
                </w:rPr>
                <w:t xml:space="preserve">Klieber 2008</w:t>
              </w:r>
            </w:hyperlink>
          </w:p>
        </w:tc>
        <w:tc>
          <w:tcPr/>
          <w:p>
            <w:pPr>
              <w:pStyle w:val="Compact"/>
              <w:jc w:val="left"/>
            </w:pPr>
            <w:r>
              <w:t xml:space="preserve">UGT1A4 liver microsomes Michaelis-Menten kinetics</w:t>
            </w:r>
          </w:p>
        </w:tc>
      </w:tr>
      <w:tr>
        <w:tc>
          <w:tcPr/>
          <w:p>
            <w:pPr>
              <w:pStyle w:val="Compact"/>
              <w:jc w:val="left"/>
            </w:pPr>
            <w:r>
              <w:t xml:space="preserve">K</w:t>
            </w:r>
            <w:r>
              <w:rPr>
                <w:vertAlign w:val="subscript"/>
              </w:rPr>
              <w:t xml:space="preserve">D</w:t>
            </w:r>
            <w:r>
              <w:t xml:space="preserve"> </w:t>
            </w:r>
            <w:r>
              <w:t xml:space="preserve">GABRG2</w:t>
            </w:r>
          </w:p>
        </w:tc>
        <w:tc>
          <w:tcPr/>
          <w:p>
            <w:pPr>
              <w:pStyle w:val="Compact"/>
              <w:jc w:val="left"/>
            </w:pPr>
            <w:r>
              <w:t xml:space="preserve">nmol/L</w:t>
            </w:r>
          </w:p>
        </w:tc>
        <w:tc>
          <w:tcPr/>
          <w:p>
            <w:pPr>
              <w:pStyle w:val="Compact"/>
              <w:jc w:val="left"/>
            </w:pPr>
            <w:r>
              <w:t xml:space="preserve">1.8</w:t>
            </w:r>
          </w:p>
        </w:tc>
        <w:tc>
          <w:tcPr/>
          <w:p>
            <w:pPr>
              <w:pStyle w:val="Compact"/>
              <w:jc w:val="left"/>
            </w:pPr>
            <w:hyperlink w:anchor="Xa559bd5247f9128e74e6edcc17de37648e8cde6">
              <w:r>
                <w:rPr>
                  <w:rStyle w:val="Hyperlink"/>
                </w:rPr>
                <w:t xml:space="preserve">Buhr 1997</w:t>
              </w:r>
            </w:hyperlink>
          </w:p>
        </w:tc>
        <w:tc>
          <w:tcPr/>
          <w:p>
            <w:pPr>
              <w:pStyle w:val="Compact"/>
              <w:jc w:val="left"/>
            </w:pPr>
            <w:r>
              <w:t xml:space="preserve">Binding affinity to GABRG2 (Gamma-Aminobutyric Acid Type A Receptor Subunit Gamma2)</w:t>
            </w:r>
          </w:p>
        </w:tc>
      </w:tr>
    </w:tbl>
    <w:bookmarkEnd w:id="22"/>
    <w:bookmarkStart w:id="23" w:name="clinical-data"/>
    <w:p>
      <w:pPr>
        <w:pStyle w:val="Heading3"/>
      </w:pPr>
      <w:r>
        <w:t xml:space="preserve">2.2.2 Clinical data</w:t>
      </w:r>
    </w:p>
    <w:p>
      <w:pPr>
        <w:pStyle w:val="FirstParagraph"/>
      </w:pPr>
      <w:r>
        <w:t xml:space="preserve">A literature search was performed to collect available clinical data on midazolam in adults.</w:t>
      </w:r>
    </w:p>
    <w:p>
      <w:pPr>
        <w:pStyle w:val="BodyText"/>
      </w:pPr>
      <w:r>
        <w:t xml:space="preserve">The following publications were found in adults for model building:</w:t>
      </w:r>
    </w:p>
    <w:tbl>
      <w:tblPr>
        <w:tblStyle w:val="Table"/>
        <w:tblW w:type="pct" w:w="5000"/>
        <w:tblLook w:firstRow="1" w:lastRow="0" w:firstColumn="0" w:lastColumn="0" w:noHBand="0" w:noVBand="0" w:val="0020"/>
        <w:jc w:val="start"/>
      </w:tblPr>
      <w:tblGrid>
        <w:gridCol w:w="2580"/>
        <w:gridCol w:w="5339"/>
      </w:tblGrid>
      <w:tr>
        <w:trPr>
          <w:tblHeader w:val="true"/>
        </w:trPr>
        <w:tc>
          <w:tcPr/>
          <w:p>
            <w:pPr>
              <w:pStyle w:val="Compact"/>
              <w:jc w:val="left"/>
            </w:pPr>
            <w:r>
              <w:t xml:space="preserve">Publication</w:t>
            </w:r>
          </w:p>
        </w:tc>
        <w:tc>
          <w:tcPr/>
          <w:p>
            <w:pPr>
              <w:pStyle w:val="Compact"/>
              <w:jc w:val="left"/>
            </w:pPr>
            <w:r>
              <w:t xml:space="preserve">Arm / Treatment / Information used for model building</w:t>
            </w:r>
          </w:p>
        </w:tc>
      </w:tr>
      <w:tr>
        <w:tc>
          <w:tcPr/>
          <w:p>
            <w:pPr>
              <w:pStyle w:val="Compact"/>
              <w:jc w:val="left"/>
            </w:pPr>
            <w:hyperlink w:anchor="Xa559bd5247f9128e74e6edcc17de37648e8cde6">
              <w:r>
                <w:rPr>
                  <w:rStyle w:val="Hyperlink"/>
                </w:rPr>
                <w:t xml:space="preserve">Hohmann 2015</w:t>
              </w:r>
            </w:hyperlink>
          </w:p>
        </w:tc>
        <w:tc>
          <w:tcPr/>
          <w:p>
            <w:pPr>
              <w:pStyle w:val="Compact"/>
              <w:jc w:val="left"/>
            </w:pPr>
            <w:r>
              <w:t xml:space="preserve">Plasma PK profiles in healthy subjects after single dose administrations of midazolam solutions:</w:t>
            </w:r>
            <w:r>
              <w:t xml:space="preserve">- intravenous 0.001 mg</w:t>
            </w:r>
            <w:r>
              <w:t xml:space="preserve">- intravenous 1 mg</w:t>
            </w:r>
            <w:r>
              <w:t xml:space="preserve">- oral 0.003 mg</w:t>
            </w:r>
            <w:r>
              <w:t xml:space="preserve">- oral 3 mg</w:t>
            </w:r>
          </w:p>
        </w:tc>
      </w:tr>
      <w:tr>
        <w:tc>
          <w:tcPr/>
          <w:p>
            <w:pPr>
              <w:pStyle w:val="Compact"/>
              <w:jc w:val="left"/>
            </w:pPr>
            <w:hyperlink w:anchor="Xa559bd5247f9128e74e6edcc17de37648e8cde6">
              <w:r>
                <w:rPr>
                  <w:rStyle w:val="Hyperlink"/>
                </w:rPr>
                <w:t xml:space="preserve">Hyland 2009</w:t>
              </w:r>
            </w:hyperlink>
          </w:p>
        </w:tc>
        <w:tc>
          <w:tcPr/>
          <w:p>
            <w:pPr>
              <w:pStyle w:val="Compact"/>
              <w:jc w:val="left"/>
            </w:pPr>
            <w:r>
              <w:t xml:space="preserve">Quantification of direct UGT1A4-formed midazolam-</w:t>
            </w:r>
            <w:r>
              <w:rPr>
                <w:iCs/>
                <w:i/>
              </w:rPr>
              <w:t xml:space="preserve">N</w:t>
            </w:r>
            <w:r>
              <w:t xml:space="preserve">-glucuronide (in urine) after administration of a 3 mg oral and 1 mg intravenous dose of midazolam. See table below for summary of data.</w:t>
            </w:r>
          </w:p>
        </w:tc>
      </w:tr>
      <w:tr>
        <w:tc>
          <w:tcPr/>
          <w:p>
            <w:pPr>
              <w:pStyle w:val="Compact"/>
              <w:jc w:val="left"/>
            </w:pPr>
            <w:hyperlink w:anchor="Xa559bd5247f9128e74e6edcc17de37648e8cde6">
              <w:r>
                <w:rPr>
                  <w:rStyle w:val="Hyperlink"/>
                </w:rPr>
                <w:t xml:space="preserve">Thummel 1996</w:t>
              </w:r>
            </w:hyperlink>
          </w:p>
        </w:tc>
        <w:tc>
          <w:tcPr/>
          <w:p>
            <w:pPr>
              <w:pStyle w:val="Compact"/>
              <w:jc w:val="left"/>
            </w:pPr>
            <w:r>
              <w:t xml:space="preserve">Quantification of unchanged midazolam in urine after administration of a 2 mg oral and 1 mg intravenous dose of midazolam. See table below for summary of data.</w:t>
            </w:r>
          </w:p>
        </w:tc>
      </w:tr>
      <w:tr>
        <w:tc>
          <w:tcPr/>
          <w:p>
            <w:pPr>
              <w:pStyle w:val="Compact"/>
              <w:jc w:val="left"/>
            </w:pPr>
            <w:hyperlink w:anchor="Xa559bd5247f9128e74e6edcc17de37648e8cde6">
              <w:r>
                <w:rPr>
                  <w:rStyle w:val="Hyperlink"/>
                </w:rPr>
                <w:t xml:space="preserve">Ahonen 1995</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Olkkola 1994</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Olkkola 1996</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Saari 2006</w:t>
              </w:r>
            </w:hyperlink>
          </w:p>
        </w:tc>
        <w:tc>
          <w:tcPr/>
          <w:p>
            <w:pPr>
              <w:pStyle w:val="Compact"/>
              <w:jc w:val="left"/>
            </w:pPr>
            <w:r>
              <w:t xml:space="preserve">Plasma PK profiles in healthy subjects with single dose administrations of a midazolam 7.5 mg tablet (in the absence of voriconazole)</w:t>
            </w:r>
          </w:p>
        </w:tc>
      </w:tr>
      <w:tr>
        <w:tc>
          <w:tcPr/>
          <w:p>
            <w:pPr>
              <w:pStyle w:val="Compact"/>
              <w:jc w:val="left"/>
            </w:pPr>
            <w:hyperlink w:anchor="Xa559bd5247f9128e74e6edcc17de37648e8cde6">
              <w:r>
                <w:rPr>
                  <w:rStyle w:val="Hyperlink"/>
                </w:rPr>
                <w:t xml:space="preserve">Link 2008</w:t>
              </w:r>
            </w:hyperlink>
          </w:p>
        </w:tc>
        <w:tc>
          <w:tcPr/>
          <w:p>
            <w:pPr>
              <w:pStyle w:val="Compact"/>
              <w:jc w:val="left"/>
            </w:pPr>
            <w:r>
              <w:t xml:space="preserve">Plasma PK profiles in healthy subjects with single dose administrations of a midazolam 7.5 mg tablet (in the absence of rifampicin)</w:t>
            </w:r>
          </w:p>
        </w:tc>
      </w:tr>
    </w:tbl>
    <w:p>
      <w:pPr>
        <w:pStyle w:val="BodyText"/>
      </w:pPr>
      <w:r>
        <w:t xml:space="preserve">The following table shows the data from the excretion studies (</w:t>
      </w:r>
      <w:hyperlink w:anchor="Xa559bd5247f9128e74e6edcc17de37648e8cde6">
        <w:r>
          <w:rPr>
            <w:rStyle w:val="Hyperlink"/>
          </w:rPr>
          <w:t xml:space="preserve">Thummel 1996</w:t>
        </w:r>
      </w:hyperlink>
      <w:r>
        <w:t xml:space="preserve">,</w:t>
      </w:r>
      <w:r>
        <w:t xml:space="preserve"> </w:t>
      </w:r>
      <w:hyperlink w:anchor="Xa559bd5247f9128e74e6edcc17de37648e8cde6">
        <w:r>
          <w:rPr>
            <w:rStyle w:val="Hyperlink"/>
          </w:rPr>
          <w:t xml:space="preserve">Hyland 2009</w:t>
        </w:r>
      </w:hyperlink>
      <w:r>
        <w:t xml:space="preserve">) used for model building:</w:t>
      </w:r>
    </w:p>
    <w:tbl>
      <w:tblPr>
        <w:tblStyle w:val="Table"/>
        <w:tblW w:type="pct" w:w="5000"/>
        <w:tblLook w:firstRow="1" w:lastRow="0" w:firstColumn="0" w:lastColumn="0" w:noHBand="0" w:noVBand="0" w:val="0020"/>
        <w:jc w:val="start"/>
      </w:tblPr>
      <w:tblGrid>
        <w:gridCol w:w="7310"/>
        <w:gridCol w:w="609"/>
      </w:tblGrid>
      <w:tr>
        <w:trPr>
          <w:tblHeader w:val="true"/>
        </w:trPr>
        <w:tc>
          <w:tcPr/>
          <w:p>
            <w:pPr>
              <w:pStyle w:val="Compact"/>
              <w:jc w:val="left"/>
            </w:pPr>
            <w:r>
              <w:t xml:space="preserve">Observer</w:t>
            </w:r>
          </w:p>
        </w:tc>
        <w:tc>
          <w:tcPr/>
          <w:p>
            <w:pPr>
              <w:pStyle w:val="Compact"/>
              <w:jc w:val="left"/>
            </w:pPr>
            <w:r>
              <w:t xml:space="preserve">Value</w:t>
            </w:r>
          </w:p>
        </w:tc>
      </w:tr>
      <w:tr>
        <w:tc>
          <w:tcPr/>
          <w:p>
            <w:pPr>
              <w:pStyle w:val="Compact"/>
              <w:jc w:val="left"/>
            </w:pPr>
            <w:r>
              <w:t xml:space="preserve">Fraction excreted to urine of unchanged midazolam after iv administration (female)</w:t>
            </w:r>
          </w:p>
        </w:tc>
        <w:tc>
          <w:tcPr/>
          <w:p>
            <w:pPr>
              <w:pStyle w:val="Compact"/>
              <w:jc w:val="left"/>
            </w:pPr>
            <w:r>
              <w:t xml:space="preserve">0.27%</w:t>
            </w:r>
          </w:p>
        </w:tc>
      </w:tr>
      <w:tr>
        <w:tc>
          <w:tcPr/>
          <w:p>
            <w:pPr>
              <w:pStyle w:val="Compact"/>
              <w:jc w:val="left"/>
            </w:pPr>
            <w:r>
              <w:t xml:space="preserve">Fraction excreted to urine of unchanged midazolam after iv administration (male)</w:t>
            </w:r>
          </w:p>
        </w:tc>
        <w:tc>
          <w:tcPr/>
          <w:p>
            <w:pPr>
              <w:pStyle w:val="Compact"/>
              <w:jc w:val="left"/>
            </w:pPr>
            <w:r>
              <w:t xml:space="preserve">0.28%</w:t>
            </w:r>
          </w:p>
        </w:tc>
      </w:tr>
      <w:tr>
        <w:tc>
          <w:tcPr/>
          <w:p>
            <w:pPr>
              <w:pStyle w:val="Compact"/>
              <w:jc w:val="left"/>
            </w:pPr>
            <w:r>
              <w:t xml:space="preserve">Fraction excreted to urine of unchanged midazolam after po administration (female)</w:t>
            </w:r>
          </w:p>
        </w:tc>
        <w:tc>
          <w:tcPr/>
          <w:p>
            <w:pPr>
              <w:pStyle w:val="Compact"/>
              <w:jc w:val="left"/>
            </w:pPr>
            <w:r>
              <w:t xml:space="preserve">0.31%</w:t>
            </w:r>
          </w:p>
        </w:tc>
      </w:tr>
      <w:tr>
        <w:tc>
          <w:tcPr/>
          <w:p>
            <w:pPr>
              <w:pStyle w:val="Compact"/>
              <w:jc w:val="left"/>
            </w:pPr>
            <w:r>
              <w:t xml:space="preserve">Fraction excreted to urine of unchanged midazolam after po administration (male)</w:t>
            </w:r>
          </w:p>
        </w:tc>
        <w:tc>
          <w:tcPr/>
          <w:p>
            <w:pPr>
              <w:pStyle w:val="Compact"/>
              <w:jc w:val="left"/>
            </w:pPr>
            <w:r>
              <w:t xml:space="preserve">0.47%</w:t>
            </w:r>
          </w:p>
        </w:tc>
      </w:tr>
      <w:tr>
        <w:tc>
          <w:tcPr/>
          <w:p>
            <w:pPr>
              <w:pStyle w:val="Compact"/>
              <w:jc w:val="left"/>
            </w:pPr>
            <w:r>
              <w:t xml:space="preserve">Fraction metabolized UGT1A4 (to midazolam-</w:t>
            </w:r>
            <w:r>
              <w:rPr>
                <w:iCs/>
                <w:i/>
              </w:rPr>
              <w:t xml:space="preserve">N</w:t>
            </w:r>
            <w:r>
              <w:t xml:space="preserve">-glucuronide) after iv administration</w:t>
            </w:r>
          </w:p>
        </w:tc>
        <w:tc>
          <w:tcPr/>
          <w:p>
            <w:pPr>
              <w:pStyle w:val="Compact"/>
              <w:jc w:val="left"/>
            </w:pPr>
            <w:r>
              <w:t xml:space="preserve">2.16%</w:t>
            </w:r>
          </w:p>
        </w:tc>
      </w:tr>
      <w:tr>
        <w:tc>
          <w:tcPr/>
          <w:p>
            <w:pPr>
              <w:pStyle w:val="Compact"/>
              <w:jc w:val="left"/>
            </w:pPr>
            <w:r>
              <w:t xml:space="preserve">Fraction metabolized UGT1A4 (to midazolam-</w:t>
            </w:r>
            <w:r>
              <w:rPr>
                <w:iCs/>
                <w:i/>
              </w:rPr>
              <w:t xml:space="preserve">N</w:t>
            </w:r>
            <w:r>
              <w:t xml:space="preserve">-glucuronide) after po administration</w:t>
            </w:r>
          </w:p>
        </w:tc>
        <w:tc>
          <w:tcPr/>
          <w:p>
            <w:pPr>
              <w:pStyle w:val="Compact"/>
              <w:jc w:val="left"/>
            </w:pPr>
            <w:r>
              <w:t xml:space="preserve">1.29%</w:t>
            </w:r>
          </w:p>
        </w:tc>
      </w:tr>
    </w:tbl>
    <w:p>
      <w:pPr>
        <w:pStyle w:val="BodyText"/>
      </w:pPr>
      <w:r>
        <w:t xml:space="preserve">The following dosing scenarios were simulated and compared to respective data for model verification:</w:t>
      </w:r>
    </w:p>
    <w:tbl>
      <w:tblPr>
        <w:tblStyle w:val="Table"/>
        <w:tblW w:type="pct" w:w="5000"/>
        <w:tblLook w:firstRow="1" w:lastRow="0" w:firstColumn="0" w:lastColumn="0" w:noHBand="0" w:noVBand="0" w:val="0020"/>
        <w:jc w:val="start"/>
      </w:tblPr>
      <w:tblGrid>
        <w:gridCol w:w="4950"/>
        <w:gridCol w:w="2970"/>
      </w:tblGrid>
      <w:tr>
        <w:trPr>
          <w:tblHeader w:val="true"/>
        </w:trPr>
        <w:tc>
          <w:tcPr/>
          <w:p>
            <w:pPr>
              <w:pStyle w:val="Compact"/>
              <w:jc w:val="left"/>
            </w:pPr>
            <w:r>
              <w:t xml:space="preserve">Scenario</w:t>
            </w:r>
          </w:p>
        </w:tc>
        <w:tc>
          <w:tcPr/>
          <w:p>
            <w:pPr>
              <w:pStyle w:val="Compact"/>
              <w:jc w:val="left"/>
            </w:pPr>
            <w:r>
              <w:t xml:space="preserve">Data reference</w:t>
            </w:r>
          </w:p>
        </w:tc>
      </w:tr>
      <w:tr>
        <w:tc>
          <w:tcPr/>
          <w:p>
            <w:pPr>
              <w:pStyle w:val="Compact"/>
              <w:jc w:val="left"/>
            </w:pPr>
            <w:r>
              <w:t xml:space="preserve">iv 0.05 mg/kg (2 min)</w:t>
            </w:r>
          </w:p>
        </w:tc>
        <w:tc>
          <w:tcPr/>
          <w:p>
            <w:pPr>
              <w:pStyle w:val="Compact"/>
              <w:jc w:val="left"/>
            </w:pPr>
            <w:hyperlink w:anchor="Xa559bd5247f9128e74e6edcc17de37648e8cde6">
              <w:r>
                <w:rPr>
                  <w:rStyle w:val="Hyperlink"/>
                </w:rPr>
                <w:t xml:space="preserve">Olkkola 1993</w:t>
              </w:r>
            </w:hyperlink>
          </w:p>
        </w:tc>
      </w:tr>
      <w:tr>
        <w:tc>
          <w:tcPr/>
          <w:p>
            <w:pPr>
              <w:pStyle w:val="Compact"/>
              <w:jc w:val="left"/>
            </w:pPr>
            <w:r>
              <w:t xml:space="preserve">iv 0.05 mg/kg (30 min)</w:t>
            </w:r>
          </w:p>
        </w:tc>
        <w:tc>
          <w:tcPr/>
          <w:p>
            <w:pPr>
              <w:pStyle w:val="Compact"/>
              <w:jc w:val="left"/>
            </w:pPr>
            <w:hyperlink w:anchor="Xa559bd5247f9128e74e6edcc17de37648e8cde6">
              <w:r>
                <w:rPr>
                  <w:rStyle w:val="Hyperlink"/>
                </w:rPr>
                <w:t xml:space="preserve">Gorski 1998</w:t>
              </w:r>
            </w:hyperlink>
          </w:p>
        </w:tc>
      </w:tr>
      <w:tr>
        <w:tc>
          <w:tcPr/>
          <w:p>
            <w:pPr>
              <w:pStyle w:val="Compact"/>
            </w:pPr>
          </w:p>
        </w:tc>
        <w:tc>
          <w:tcPr/>
          <w:p>
            <w:pPr>
              <w:pStyle w:val="Compact"/>
              <w:jc w:val="left"/>
            </w:pPr>
            <w:hyperlink w:anchor="Xa559bd5247f9128e74e6edcc17de37648e8cde6">
              <w:r>
                <w:rPr>
                  <w:rStyle w:val="Hyperlink"/>
                </w:rPr>
                <w:t xml:space="preserve">Gorski 2003</w:t>
              </w:r>
            </w:hyperlink>
          </w:p>
        </w:tc>
      </w:tr>
      <w:tr>
        <w:tc>
          <w:tcPr/>
          <w:p>
            <w:pPr>
              <w:pStyle w:val="Compact"/>
            </w:pPr>
          </w:p>
        </w:tc>
        <w:tc>
          <w:tcPr/>
          <w:p>
            <w:pPr>
              <w:pStyle w:val="Compact"/>
              <w:jc w:val="left"/>
            </w:pPr>
            <w:hyperlink w:anchor="Xa559bd5247f9128e74e6edcc17de37648e8cde6">
              <w:r>
                <w:rPr>
                  <w:rStyle w:val="Hyperlink"/>
                </w:rPr>
                <w:t xml:space="preserve">Quinney 2008</w:t>
              </w:r>
            </w:hyperlink>
          </w:p>
        </w:tc>
      </w:tr>
      <w:tr>
        <w:tc>
          <w:tcPr/>
          <w:p>
            <w:pPr>
              <w:pStyle w:val="Compact"/>
              <w:jc w:val="left"/>
            </w:pPr>
            <w:r>
              <w:t xml:space="preserve">iv 0.05 mg/kg (bolus)</w:t>
            </w:r>
          </w:p>
        </w:tc>
        <w:tc>
          <w:tcPr/>
          <w:p>
            <w:pPr>
              <w:pStyle w:val="Compact"/>
              <w:jc w:val="left"/>
            </w:pPr>
            <w:hyperlink w:anchor="Xa559bd5247f9128e74e6edcc17de37648e8cde6">
              <w:r>
                <w:rPr>
                  <w:rStyle w:val="Hyperlink"/>
                </w:rPr>
                <w:t xml:space="preserve">Szalat 2007</w:t>
              </w:r>
            </w:hyperlink>
          </w:p>
        </w:tc>
      </w:tr>
      <w:tr>
        <w:tc>
          <w:tcPr/>
          <w:p>
            <w:pPr>
              <w:pStyle w:val="Compact"/>
              <w:jc w:val="left"/>
            </w:pPr>
            <w:r>
              <w:t xml:space="preserve">iv 0.075 mg/kg (1 min)</w:t>
            </w:r>
          </w:p>
        </w:tc>
        <w:tc>
          <w:tcPr/>
          <w:p>
            <w:pPr>
              <w:pStyle w:val="Compact"/>
              <w:jc w:val="left"/>
            </w:pPr>
            <w:hyperlink w:anchor="Xa559bd5247f9128e74e6edcc17de37648e8cde6">
              <w:r>
                <w:rPr>
                  <w:rStyle w:val="Hyperlink"/>
                </w:rPr>
                <w:t xml:space="preserve">Allonen 1981</w:t>
              </w:r>
            </w:hyperlink>
          </w:p>
        </w:tc>
      </w:tr>
      <w:tr>
        <w:tc>
          <w:tcPr/>
          <w:p>
            <w:pPr>
              <w:pStyle w:val="Compact"/>
            </w:pPr>
          </w:p>
        </w:tc>
        <w:tc>
          <w:tcPr/>
          <w:p>
            <w:pPr>
              <w:pStyle w:val="Compact"/>
              <w:jc w:val="left"/>
            </w:pPr>
            <w:hyperlink w:anchor="Xa559bd5247f9128e74e6edcc17de37648e8cde6">
              <w:r>
                <w:rPr>
                  <w:rStyle w:val="Hyperlink"/>
                </w:rPr>
                <w:t xml:space="preserve">Swart 2002</w:t>
              </w:r>
            </w:hyperlink>
          </w:p>
        </w:tc>
      </w:tr>
      <w:tr>
        <w:tc>
          <w:tcPr/>
          <w:p>
            <w:pPr>
              <w:pStyle w:val="Compact"/>
              <w:jc w:val="left"/>
            </w:pPr>
            <w:r>
              <w:t xml:space="preserve">iv 0.15 mg/kg (bolus)</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iv 1 mg (bolus)</w:t>
            </w:r>
          </w:p>
        </w:tc>
        <w:tc>
          <w:tcPr/>
          <w:p>
            <w:pPr>
              <w:pStyle w:val="Compact"/>
              <w:jc w:val="left"/>
            </w:pPr>
            <w:hyperlink w:anchor="Xa559bd5247f9128e74e6edcc17de37648e8cde6">
              <w:r>
                <w:rPr>
                  <w:rStyle w:val="Hyperlink"/>
                </w:rPr>
                <w:t xml:space="preserve">Kharasch 1997</w:t>
              </w:r>
            </w:hyperlink>
          </w:p>
        </w:tc>
      </w:tr>
      <w:tr>
        <w:tc>
          <w:tcPr/>
          <w:p>
            <w:pPr>
              <w:pStyle w:val="Compact"/>
            </w:pPr>
          </w:p>
        </w:tc>
        <w:tc>
          <w:tcPr/>
          <w:p>
            <w:pPr>
              <w:pStyle w:val="Compact"/>
              <w:jc w:val="left"/>
            </w:pPr>
            <w:hyperlink w:anchor="Xa559bd5247f9128e74e6edcc17de37648e8cde6">
              <w:r>
                <w:rPr>
                  <w:rStyle w:val="Hyperlink"/>
                </w:rPr>
                <w:t xml:space="preserve">Kharasch 2004</w:t>
              </w:r>
            </w:hyperlink>
          </w:p>
        </w:tc>
      </w:tr>
      <w:tr>
        <w:tc>
          <w:tcPr/>
          <w:p>
            <w:pPr>
              <w:pStyle w:val="Compact"/>
            </w:pPr>
          </w:p>
        </w:tc>
        <w:tc>
          <w:tcPr/>
          <w:p>
            <w:pPr>
              <w:pStyle w:val="Compact"/>
              <w:jc w:val="left"/>
            </w:pPr>
            <w:hyperlink w:anchor="Xa559bd5247f9128e74e6edcc17de37648e8cde6">
              <w:r>
                <w:rPr>
                  <w:rStyle w:val="Hyperlink"/>
                </w:rPr>
                <w:t xml:space="preserve">Kharasch 2011</w:t>
              </w:r>
            </w:hyperlink>
          </w:p>
        </w:tc>
      </w:tr>
      <w:tr>
        <w:tc>
          <w:tcPr/>
          <w:p>
            <w:pPr>
              <w:pStyle w:val="Compact"/>
            </w:pPr>
          </w:p>
        </w:tc>
        <w:tc>
          <w:tcPr/>
          <w:p>
            <w:pPr>
              <w:pStyle w:val="Compact"/>
              <w:jc w:val="left"/>
            </w:pPr>
            <w:hyperlink w:anchor="Xa559bd5247f9128e74e6edcc17de37648e8cde6">
              <w:r>
                <w:rPr>
                  <w:rStyle w:val="Hyperlink"/>
                </w:rPr>
                <w:t xml:space="preserve">Phimmasone 2001</w:t>
              </w:r>
            </w:hyperlink>
          </w:p>
        </w:tc>
      </w:tr>
      <w:tr>
        <w:tc>
          <w:tcPr/>
          <w:p>
            <w:pPr>
              <w:pStyle w:val="Compact"/>
            </w:pPr>
          </w:p>
        </w:tc>
        <w:tc>
          <w:tcPr/>
          <w:p>
            <w:pPr>
              <w:pStyle w:val="Compact"/>
              <w:jc w:val="left"/>
            </w:pPr>
            <w:hyperlink w:anchor="Xa559bd5247f9128e74e6edcc17de37648e8cde6">
              <w:r>
                <w:rPr>
                  <w:rStyle w:val="Hyperlink"/>
                </w:rPr>
                <w:t xml:space="preserve">Shin 2013</w:t>
              </w:r>
            </w:hyperlink>
          </w:p>
        </w:tc>
      </w:tr>
      <w:tr>
        <w:tc>
          <w:tcPr/>
          <w:p>
            <w:pPr>
              <w:pStyle w:val="Compact"/>
            </w:pPr>
          </w:p>
        </w:tc>
        <w:tc>
          <w:tcPr/>
          <w:p>
            <w:pPr>
              <w:pStyle w:val="Compact"/>
              <w:jc w:val="left"/>
            </w:pPr>
            <w:hyperlink w:anchor="Xa559bd5247f9128e74e6edcc17de37648e8cde6">
              <w:r>
                <w:rPr>
                  <w:rStyle w:val="Hyperlink"/>
                </w:rPr>
                <w:t xml:space="preserve">Shin 2016</w:t>
              </w:r>
            </w:hyperlink>
          </w:p>
        </w:tc>
      </w:tr>
      <w:tr>
        <w:tc>
          <w:tcPr/>
          <w:p>
            <w:pPr>
              <w:pStyle w:val="Compact"/>
              <w:jc w:val="left"/>
            </w:pPr>
            <w:r>
              <w:t xml:space="preserve">iv 1 mg (2 min)</w:t>
            </w:r>
            <w:r>
              <w:t xml:space="preserve">Corean CYP3A5*3/*3 only, CYP3A4 reference concentration adjusted</w:t>
            </w:r>
          </w:p>
        </w:tc>
        <w:tc>
          <w:tcPr/>
          <w:p>
            <w:pPr>
              <w:pStyle w:val="Compact"/>
              <w:jc w:val="left"/>
            </w:pPr>
            <w:hyperlink w:anchor="Xa559bd5247f9128e74e6edcc17de37648e8cde6">
              <w:r>
                <w:rPr>
                  <w:rStyle w:val="Hyperlink"/>
                </w:rPr>
                <w:t xml:space="preserve">Yu 2004</w:t>
              </w:r>
            </w:hyperlink>
          </w:p>
        </w:tc>
      </w:tr>
      <w:tr>
        <w:tc>
          <w:tcPr/>
          <w:p>
            <w:pPr>
              <w:pStyle w:val="Compact"/>
              <w:jc w:val="left"/>
            </w:pPr>
            <w:r>
              <w:t xml:space="preserve">iv 2 mg (bolus)</w:t>
            </w:r>
          </w:p>
        </w:tc>
        <w:tc>
          <w:tcPr/>
          <w:p>
            <w:pPr>
              <w:pStyle w:val="Compact"/>
              <w:jc w:val="left"/>
            </w:pPr>
            <w:hyperlink w:anchor="Xa559bd5247f9128e74e6edcc17de37648e8cde6">
              <w:r>
                <w:rPr>
                  <w:rStyle w:val="Hyperlink"/>
                </w:rPr>
                <w:t xml:space="preserve">Darwish 2008</w:t>
              </w:r>
            </w:hyperlink>
          </w:p>
        </w:tc>
      </w:tr>
      <w:tr>
        <w:tc>
          <w:tcPr/>
          <w:p>
            <w:pPr>
              <w:pStyle w:val="Compact"/>
              <w:jc w:val="left"/>
            </w:pPr>
            <w:r>
              <w:t xml:space="preserve">iv 5 mg (30 sec)</w:t>
            </w:r>
          </w:p>
        </w:tc>
        <w:tc>
          <w:tcPr/>
          <w:p>
            <w:pPr>
              <w:pStyle w:val="Compact"/>
              <w:jc w:val="left"/>
            </w:pPr>
            <w:hyperlink w:anchor="Xa559bd5247f9128e74e6edcc17de37648e8cde6">
              <w:r>
                <w:rPr>
                  <w:rStyle w:val="Hyperlink"/>
                </w:rPr>
                <w:t xml:space="preserve">Schwagmeier 1998</w:t>
              </w:r>
            </w:hyperlink>
          </w:p>
        </w:tc>
      </w:tr>
      <w:tr>
        <w:tc>
          <w:tcPr/>
          <w:p>
            <w:pPr>
              <w:pStyle w:val="Compact"/>
              <w:jc w:val="left"/>
            </w:pPr>
            <w:r>
              <w:t xml:space="preserve">iv 5 mg (bolus)</w:t>
            </w: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0.01 mg (solution)</w:t>
            </w:r>
          </w:p>
        </w:tc>
        <w:tc>
          <w:tcPr/>
          <w:p>
            <w:pPr>
              <w:pStyle w:val="Compact"/>
              <w:jc w:val="left"/>
            </w:pPr>
            <w:hyperlink w:anchor="Xa559bd5247f9128e74e6edcc17de37648e8cde6">
              <w:r>
                <w:rPr>
                  <w:rStyle w:val="Hyperlink"/>
                </w:rPr>
                <w:t xml:space="preserve">Prueksaritanont 2017</w:t>
              </w:r>
            </w:hyperlink>
          </w:p>
        </w:tc>
      </w:tr>
      <w:tr>
        <w:tc>
          <w:tcPr/>
          <w:p>
            <w:pPr>
              <w:pStyle w:val="Compact"/>
              <w:jc w:val="left"/>
            </w:pPr>
            <w:r>
              <w:t xml:space="preserve">po 0.075 mg (solution)</w:t>
            </w:r>
          </w:p>
        </w:tc>
        <w:tc>
          <w:tcPr/>
          <w:p>
            <w:pPr>
              <w:pStyle w:val="Compact"/>
              <w:jc w:val="left"/>
            </w:pPr>
            <w:hyperlink w:anchor="Xa559bd5247f9128e74e6edcc17de37648e8cde6">
              <w:r>
                <w:rPr>
                  <w:rStyle w:val="Hyperlink"/>
                </w:rPr>
                <w:t xml:space="preserve">Eap 2004</w:t>
              </w:r>
            </w:hyperlink>
          </w:p>
        </w:tc>
      </w:tr>
      <w:tr>
        <w:tc>
          <w:tcPr/>
          <w:p>
            <w:pPr>
              <w:pStyle w:val="Compact"/>
              <w:jc w:val="left"/>
            </w:pPr>
            <w:r>
              <w:t xml:space="preserve">po 0.075 mg/kg (syrup)</w:t>
            </w:r>
          </w:p>
        </w:tc>
        <w:tc>
          <w:tcPr/>
          <w:p>
            <w:pPr>
              <w:pStyle w:val="Compact"/>
              <w:jc w:val="left"/>
            </w:pPr>
            <w:hyperlink w:anchor="Xa559bd5247f9128e74e6edcc17de37648e8cde6">
              <w:r>
                <w:rPr>
                  <w:rStyle w:val="Hyperlink"/>
                </w:rPr>
                <w:t xml:space="preserve">Chung 2006</w:t>
              </w:r>
            </w:hyperlink>
          </w:p>
        </w:tc>
      </w:tr>
      <w:tr>
        <w:tc>
          <w:tcPr/>
          <w:p>
            <w:pPr>
              <w:pStyle w:val="Compact"/>
              <w:jc w:val="left"/>
            </w:pPr>
            <w:r>
              <w:t xml:space="preserve">po 1 mg (solution)</w:t>
            </w:r>
          </w:p>
        </w:tc>
        <w:tc>
          <w:tcPr/>
          <w:p>
            <w:pPr>
              <w:pStyle w:val="Compact"/>
              <w:jc w:val="left"/>
            </w:pPr>
            <w:hyperlink w:anchor="Xa559bd5247f9128e74e6edcc17de37648e8cde6">
              <w:r>
                <w:rPr>
                  <w:rStyle w:val="Hyperlink"/>
                </w:rPr>
                <w:t xml:space="preserve">van Dyk 2018</w:t>
              </w:r>
            </w:hyperlink>
          </w:p>
        </w:tc>
      </w:tr>
      <w:tr>
        <w:tc>
          <w:tcPr/>
          <w:p>
            <w:pPr>
              <w:pStyle w:val="Compact"/>
            </w:pPr>
          </w:p>
        </w:tc>
        <w:tc>
          <w:tcPr/>
          <w:p>
            <w:pPr>
              <w:pStyle w:val="Compact"/>
              <w:jc w:val="left"/>
            </w:pPr>
            <w:hyperlink w:anchor="Xa559bd5247f9128e74e6edcc17de37648e8cde6">
              <w:r>
                <w:rPr>
                  <w:rStyle w:val="Hyperlink"/>
                </w:rPr>
                <w:t xml:space="preserve">Wiesinger 2020</w:t>
              </w:r>
            </w:hyperlink>
          </w:p>
        </w:tc>
      </w:tr>
      <w:tr>
        <w:tc>
          <w:tcPr/>
          <w:p>
            <w:pPr>
              <w:pStyle w:val="Compact"/>
            </w:pPr>
          </w:p>
        </w:tc>
        <w:tc>
          <w:tcPr/>
          <w:p>
            <w:pPr>
              <w:pStyle w:val="Compact"/>
              <w:jc w:val="left"/>
            </w:pPr>
            <w:hyperlink w:anchor="Xa559bd5247f9128e74e6edcc17de37648e8cde6">
              <w:r>
                <w:rPr>
                  <w:rStyle w:val="Hyperlink"/>
                </w:rPr>
                <w:t xml:space="preserve">Chattopadhyay 2018</w:t>
              </w:r>
            </w:hyperlink>
          </w:p>
        </w:tc>
      </w:tr>
      <w:tr>
        <w:tc>
          <w:tcPr/>
          <w:p>
            <w:pPr>
              <w:pStyle w:val="Compact"/>
              <w:jc w:val="left"/>
            </w:pPr>
            <w:r>
              <w:t xml:space="preserve">po 10 mg (solution)</w:t>
            </w:r>
          </w:p>
        </w:tc>
        <w:tc>
          <w:tcPr/>
          <w:p>
            <w:pPr>
              <w:pStyle w:val="Compact"/>
              <w:jc w:val="left"/>
            </w:pPr>
            <w:hyperlink w:anchor="Xa559bd5247f9128e74e6edcc17de37648e8cde6">
              <w:r>
                <w:rPr>
                  <w:rStyle w:val="Hyperlink"/>
                </w:rPr>
                <w:t xml:space="preserve">Lam 2003</w:t>
              </w:r>
            </w:hyperlink>
          </w:p>
        </w:tc>
      </w:tr>
      <w:tr>
        <w:tc>
          <w:tcPr/>
          <w:p>
            <w:pPr>
              <w:pStyle w:val="Compact"/>
            </w:pP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10 mg (tablet)</w:t>
            </w:r>
          </w:p>
        </w:tc>
        <w:tc>
          <w:tcPr/>
          <w:p>
            <w:pPr>
              <w:pStyle w:val="Compact"/>
              <w:jc w:val="left"/>
            </w:pPr>
            <w:hyperlink w:anchor="Xa559bd5247f9128e74e6edcc17de37648e8cde6">
              <w:r>
                <w:rPr>
                  <w:rStyle w:val="Hyperlink"/>
                </w:rPr>
                <w:t xml:space="preserve">Heizmann 1983</w:t>
              </w:r>
            </w:hyperlink>
          </w:p>
        </w:tc>
      </w:tr>
      <w:tr>
        <w:tc>
          <w:tcPr/>
          <w:p>
            <w:pPr>
              <w:pStyle w:val="Compact"/>
            </w:pP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15 mg (tablet)</w:t>
            </w:r>
          </w:p>
        </w:tc>
        <w:tc>
          <w:tcPr/>
          <w:p>
            <w:pPr>
              <w:pStyle w:val="Compact"/>
              <w:jc w:val="left"/>
            </w:pPr>
            <w:hyperlink w:anchor="Xa559bd5247f9128e74e6edcc17de37648e8cde6">
              <w:r>
                <w:rPr>
                  <w:rStyle w:val="Hyperlink"/>
                </w:rPr>
                <w:t xml:space="preserve">Allonen 1981</w:t>
              </w:r>
            </w:hyperlink>
          </w:p>
        </w:tc>
      </w:tr>
      <w:tr>
        <w:tc>
          <w:tcPr/>
          <w:p>
            <w:pPr>
              <w:pStyle w:val="Compact"/>
            </w:pPr>
          </w:p>
        </w:tc>
        <w:tc>
          <w:tcPr/>
          <w:p>
            <w:pPr>
              <w:pStyle w:val="Compact"/>
              <w:jc w:val="left"/>
            </w:pPr>
            <w:hyperlink w:anchor="Xa559bd5247f9128e74e6edcc17de37648e8cde6">
              <w:r>
                <w:rPr>
                  <w:rStyle w:val="Hyperlink"/>
                </w:rPr>
                <w:t xml:space="preserve">Backman 1994</w:t>
              </w:r>
            </w:hyperlink>
          </w:p>
        </w:tc>
      </w:tr>
      <w:tr>
        <w:tc>
          <w:tcPr/>
          <w:p>
            <w:pPr>
              <w:pStyle w:val="Compact"/>
            </w:pPr>
          </w:p>
        </w:tc>
        <w:tc>
          <w:tcPr/>
          <w:p>
            <w:pPr>
              <w:pStyle w:val="Compact"/>
              <w:jc w:val="left"/>
            </w:pPr>
            <w:hyperlink w:anchor="Xa559bd5247f9128e74e6edcc17de37648e8cde6">
              <w:r>
                <w:rPr>
                  <w:rStyle w:val="Hyperlink"/>
                </w:rPr>
                <w:t xml:space="preserve">Backman 1996</w:t>
              </w:r>
            </w:hyperlink>
          </w:p>
        </w:tc>
      </w:tr>
      <w:tr>
        <w:tc>
          <w:tcPr/>
          <w:p>
            <w:pPr>
              <w:pStyle w:val="Compact"/>
            </w:pPr>
          </w:p>
        </w:tc>
        <w:tc>
          <w:tcPr/>
          <w:p>
            <w:pPr>
              <w:pStyle w:val="Compact"/>
              <w:jc w:val="left"/>
            </w:pPr>
            <w:hyperlink w:anchor="Xa559bd5247f9128e74e6edcc17de37648e8cde6">
              <w:r>
                <w:rPr>
                  <w:rStyle w:val="Hyperlink"/>
                </w:rPr>
                <w:t xml:space="preserve">Backman 1998</w:t>
              </w:r>
            </w:hyperlink>
          </w:p>
        </w:tc>
      </w:tr>
      <w:tr>
        <w:tc>
          <w:tcPr/>
          <w:p>
            <w:pPr>
              <w:pStyle w:val="Compact"/>
            </w:pPr>
          </w:p>
        </w:tc>
        <w:tc>
          <w:tcPr/>
          <w:p>
            <w:pPr>
              <w:pStyle w:val="Compact"/>
              <w:jc w:val="left"/>
            </w:pPr>
            <w:hyperlink w:anchor="Xa559bd5247f9128e74e6edcc17de37648e8cde6">
              <w:r>
                <w:rPr>
                  <w:rStyle w:val="Hyperlink"/>
                </w:rPr>
                <w:t xml:space="preserve">Bornemann 1986</w:t>
              </w:r>
            </w:hyperlink>
          </w:p>
        </w:tc>
      </w:tr>
      <w:tr>
        <w:tc>
          <w:tcPr/>
          <w:p>
            <w:pPr>
              <w:pStyle w:val="Compact"/>
            </w:pPr>
          </w:p>
        </w:tc>
        <w:tc>
          <w:tcPr/>
          <w:p>
            <w:pPr>
              <w:pStyle w:val="Compact"/>
              <w:jc w:val="left"/>
            </w:pPr>
            <w:hyperlink w:anchor="Xa559bd5247f9128e74e6edcc17de37648e8cde6">
              <w:r>
                <w:rPr>
                  <w:rStyle w:val="Hyperlink"/>
                </w:rPr>
                <w:t xml:space="preserve">Olkkola 1993</w:t>
              </w:r>
            </w:hyperlink>
          </w:p>
        </w:tc>
      </w:tr>
      <w:tr>
        <w:tc>
          <w:tcPr/>
          <w:p>
            <w:pPr>
              <w:pStyle w:val="Compact"/>
            </w:pPr>
          </w:p>
        </w:tc>
        <w:tc>
          <w:tcPr/>
          <w:p>
            <w:pPr>
              <w:pStyle w:val="Compact"/>
              <w:jc w:val="left"/>
            </w:pPr>
            <w:hyperlink w:anchor="Xa559bd5247f9128e74e6edcc17de37648e8cde6">
              <w:r>
                <w:rPr>
                  <w:rStyle w:val="Hyperlink"/>
                </w:rPr>
                <w:t xml:space="preserve">Yeates 1996</w:t>
              </w:r>
            </w:hyperlink>
          </w:p>
        </w:tc>
      </w:tr>
      <w:tr>
        <w:tc>
          <w:tcPr/>
          <w:p>
            <w:pPr>
              <w:pStyle w:val="Compact"/>
            </w:pPr>
          </w:p>
        </w:tc>
        <w:tc>
          <w:tcPr/>
          <w:p>
            <w:pPr>
              <w:pStyle w:val="Compact"/>
              <w:jc w:val="left"/>
            </w:pPr>
            <w:hyperlink w:anchor="Xa559bd5247f9128e74e6edcc17de37648e8cde6">
              <w:r>
                <w:rPr>
                  <w:rStyle w:val="Hyperlink"/>
                </w:rPr>
                <w:t xml:space="preserve">Zimmermann 1996</w:t>
              </w:r>
            </w:hyperlink>
          </w:p>
        </w:tc>
      </w:tr>
      <w:tr>
        <w:tc>
          <w:tcPr/>
          <w:p>
            <w:pPr>
              <w:pStyle w:val="Compact"/>
              <w:jc w:val="left"/>
            </w:pPr>
            <w:r>
              <w:t xml:space="preserve">po 15 mg (tablet) - with 1h after high-fat breakfast</w:t>
            </w:r>
          </w:p>
        </w:tc>
        <w:tc>
          <w:tcPr/>
          <w:p>
            <w:pPr>
              <w:pStyle w:val="Compact"/>
              <w:jc w:val="left"/>
            </w:pPr>
            <w:hyperlink w:anchor="Xa559bd5247f9128e74e6edcc17de37648e8cde6">
              <w:r>
                <w:rPr>
                  <w:rStyle w:val="Hyperlink"/>
                </w:rPr>
                <w:t xml:space="preserve">Bornemann 1986</w:t>
              </w:r>
            </w:hyperlink>
          </w:p>
        </w:tc>
      </w:tr>
      <w:tr>
        <w:tc>
          <w:tcPr/>
          <w:p>
            <w:pPr>
              <w:pStyle w:val="Compact"/>
              <w:jc w:val="left"/>
            </w:pPr>
            <w:r>
              <w:t xml:space="preserve">po 2 mg (solution)</w:t>
            </w:r>
          </w:p>
        </w:tc>
        <w:tc>
          <w:tcPr/>
          <w:p>
            <w:pPr>
              <w:pStyle w:val="Compact"/>
              <w:jc w:val="left"/>
            </w:pPr>
            <w:hyperlink w:anchor="Xa559bd5247f9128e74e6edcc17de37648e8cde6">
              <w:r>
                <w:rPr>
                  <w:rStyle w:val="Hyperlink"/>
                </w:rPr>
                <w:t xml:space="preserve">Templeton 2010</w:t>
              </w:r>
            </w:hyperlink>
          </w:p>
        </w:tc>
      </w:tr>
      <w:tr>
        <w:tc>
          <w:tcPr/>
          <w:p>
            <w:pPr>
              <w:pStyle w:val="Compact"/>
            </w:pPr>
          </w:p>
        </w:tc>
        <w:tc>
          <w:tcPr/>
          <w:p>
            <w:pPr>
              <w:pStyle w:val="Compact"/>
              <w:jc w:val="left"/>
            </w:pPr>
            <w:hyperlink w:anchor="Xa559bd5247f9128e74e6edcc17de37648e8cde6">
              <w:r>
                <w:rPr>
                  <w:rStyle w:val="Hyperlink"/>
                </w:rPr>
                <w:t xml:space="preserve">Lutz 2018</w:t>
              </w:r>
            </w:hyperlink>
          </w:p>
        </w:tc>
      </w:tr>
      <w:tr>
        <w:tc>
          <w:tcPr/>
          <w:p>
            <w:pPr>
              <w:pStyle w:val="Compact"/>
              <w:jc w:val="left"/>
            </w:pPr>
            <w:r>
              <w:t xml:space="preserve">po 20 mg (tablet)</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po 3 mg (solution)</w:t>
            </w:r>
          </w:p>
        </w:tc>
        <w:tc>
          <w:tcPr/>
          <w:p>
            <w:pPr>
              <w:pStyle w:val="Compact"/>
              <w:jc w:val="left"/>
            </w:pPr>
            <w:hyperlink w:anchor="Xa559bd5247f9128e74e6edcc17de37648e8cde6">
              <w:r>
                <w:rPr>
                  <w:rStyle w:val="Hyperlink"/>
                </w:rPr>
                <w:t xml:space="preserve">Katzenmaier 2010</w:t>
              </w:r>
            </w:hyperlink>
          </w:p>
        </w:tc>
      </w:tr>
      <w:tr>
        <w:tc>
          <w:tcPr/>
          <w:p>
            <w:pPr>
              <w:pStyle w:val="Compact"/>
            </w:pPr>
          </w:p>
        </w:tc>
        <w:tc>
          <w:tcPr/>
          <w:p>
            <w:pPr>
              <w:pStyle w:val="Compact"/>
              <w:jc w:val="left"/>
            </w:pPr>
            <w:hyperlink w:anchor="Xa559bd5247f9128e74e6edcc17de37648e8cde6">
              <w:r>
                <w:rPr>
                  <w:rStyle w:val="Hyperlink"/>
                </w:rPr>
                <w:t xml:space="preserve">Kharasch 2004</w:t>
              </w:r>
            </w:hyperlink>
          </w:p>
        </w:tc>
      </w:tr>
      <w:tr>
        <w:tc>
          <w:tcPr/>
          <w:p>
            <w:pPr>
              <w:pStyle w:val="Compact"/>
            </w:pPr>
          </w:p>
        </w:tc>
        <w:tc>
          <w:tcPr/>
          <w:p>
            <w:pPr>
              <w:pStyle w:val="Compact"/>
              <w:jc w:val="left"/>
            </w:pPr>
            <w:hyperlink w:anchor="Xa559bd5247f9128e74e6edcc17de37648e8cde6">
              <w:r>
                <w:rPr>
                  <w:rStyle w:val="Hyperlink"/>
                </w:rPr>
                <w:t xml:space="preserve">Kharasch 2011</w:t>
              </w:r>
            </w:hyperlink>
          </w:p>
        </w:tc>
      </w:tr>
      <w:tr>
        <w:tc>
          <w:tcPr/>
          <w:p>
            <w:pPr>
              <w:pStyle w:val="Compact"/>
            </w:pPr>
          </w:p>
        </w:tc>
        <w:tc>
          <w:tcPr/>
          <w:p>
            <w:pPr>
              <w:pStyle w:val="Compact"/>
              <w:jc w:val="left"/>
            </w:pPr>
            <w:hyperlink w:anchor="Xa559bd5247f9128e74e6edcc17de37648e8cde6">
              <w:r>
                <w:rPr>
                  <w:rStyle w:val="Hyperlink"/>
                </w:rPr>
                <w:t xml:space="preserve">Markert 2013</w:t>
              </w:r>
            </w:hyperlink>
          </w:p>
        </w:tc>
      </w:tr>
      <w:tr>
        <w:tc>
          <w:tcPr/>
          <w:p>
            <w:pPr>
              <w:pStyle w:val="Compact"/>
              <w:jc w:val="left"/>
            </w:pPr>
            <w:r>
              <w:t xml:space="preserve">po 3.5 mg (solution)</w:t>
            </w:r>
          </w:p>
        </w:tc>
        <w:tc>
          <w:tcPr/>
          <w:p>
            <w:pPr>
              <w:pStyle w:val="Compact"/>
              <w:jc w:val="left"/>
            </w:pPr>
            <w:hyperlink w:anchor="Xa559bd5247f9128e74e6edcc17de37648e8cde6">
              <w:r>
                <w:rPr>
                  <w:rStyle w:val="Hyperlink"/>
                </w:rPr>
                <w:t xml:space="preserve">Quinney 2008</w:t>
              </w:r>
            </w:hyperlink>
          </w:p>
        </w:tc>
      </w:tr>
      <w:tr>
        <w:tc>
          <w:tcPr/>
          <w:p>
            <w:pPr>
              <w:pStyle w:val="Compact"/>
              <w:jc w:val="left"/>
            </w:pPr>
            <w:r>
              <w:t xml:space="preserve">po 4 mg (solution)</w:t>
            </w:r>
          </w:p>
        </w:tc>
        <w:tc>
          <w:tcPr/>
          <w:p>
            <w:pPr>
              <w:pStyle w:val="Compact"/>
              <w:jc w:val="left"/>
            </w:pPr>
            <w:hyperlink w:anchor="Xa559bd5247f9128e74e6edcc17de37648e8cde6">
              <w:r>
                <w:rPr>
                  <w:rStyle w:val="Hyperlink"/>
                </w:rPr>
                <w:t xml:space="preserve">Gorski 1998</w:t>
              </w:r>
            </w:hyperlink>
          </w:p>
        </w:tc>
      </w:tr>
      <w:tr>
        <w:tc>
          <w:tcPr/>
          <w:p>
            <w:pPr>
              <w:pStyle w:val="Compact"/>
            </w:pPr>
          </w:p>
        </w:tc>
        <w:tc>
          <w:tcPr/>
          <w:p>
            <w:pPr>
              <w:pStyle w:val="Compact"/>
              <w:jc w:val="left"/>
            </w:pPr>
            <w:hyperlink w:anchor="Xa559bd5247f9128e74e6edcc17de37648e8cde6">
              <w:r>
                <w:rPr>
                  <w:rStyle w:val="Hyperlink"/>
                </w:rPr>
                <w:t xml:space="preserve">Gorski 2003</w:t>
              </w:r>
            </w:hyperlink>
          </w:p>
        </w:tc>
      </w:tr>
      <w:tr>
        <w:tc>
          <w:tcPr/>
          <w:p>
            <w:pPr>
              <w:pStyle w:val="Compact"/>
              <w:jc w:val="left"/>
            </w:pPr>
            <w:r>
              <w:t xml:space="preserve">po 40 mg (tablet)</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po 5 mg (solution)</w:t>
            </w:r>
          </w:p>
        </w:tc>
        <w:tc>
          <w:tcPr/>
          <w:p>
            <w:pPr>
              <w:pStyle w:val="Compact"/>
              <w:jc w:val="left"/>
            </w:pPr>
            <w:hyperlink w:anchor="Xa559bd5247f9128e74e6edcc17de37648e8cde6">
              <w:r>
                <w:rPr>
                  <w:rStyle w:val="Hyperlink"/>
                </w:rPr>
                <w:t xml:space="preserve">Darwish 2008</w:t>
              </w:r>
            </w:hyperlink>
          </w:p>
        </w:tc>
      </w:tr>
      <w:tr>
        <w:tc>
          <w:tcPr/>
          <w:p>
            <w:pPr>
              <w:pStyle w:val="Compact"/>
            </w:pPr>
          </w:p>
        </w:tc>
        <w:tc>
          <w:tcPr/>
          <w:p>
            <w:pPr>
              <w:pStyle w:val="Compact"/>
              <w:jc w:val="left"/>
            </w:pPr>
            <w:hyperlink w:anchor="Xa559bd5247f9128e74e6edcc17de37648e8cde6">
              <w:r>
                <w:rPr>
                  <w:rStyle w:val="Hyperlink"/>
                </w:rPr>
                <w:t xml:space="preserve">Okudaira 2007</w:t>
              </w:r>
            </w:hyperlink>
          </w:p>
        </w:tc>
      </w:tr>
      <w:tr>
        <w:tc>
          <w:tcPr/>
          <w:p>
            <w:pPr>
              <w:pStyle w:val="Compact"/>
            </w:pPr>
          </w:p>
        </w:tc>
        <w:tc>
          <w:tcPr/>
          <w:p>
            <w:pPr>
              <w:pStyle w:val="Compact"/>
              <w:jc w:val="left"/>
            </w:pPr>
            <w:hyperlink w:anchor="Xa559bd5247f9128e74e6edcc17de37648e8cde6">
              <w:r>
                <w:rPr>
                  <w:rStyle w:val="Hyperlink"/>
                </w:rPr>
                <w:t xml:space="preserve">Tham 2006</w:t>
              </w:r>
            </w:hyperlink>
          </w:p>
        </w:tc>
      </w:tr>
      <w:tr>
        <w:tc>
          <w:tcPr/>
          <w:p>
            <w:pPr>
              <w:pStyle w:val="Compact"/>
              <w:jc w:val="left"/>
            </w:pPr>
            <w:r>
              <w:t xml:space="preserve">po 6 mg (solution)</w:t>
            </w:r>
          </w:p>
        </w:tc>
        <w:tc>
          <w:tcPr/>
          <w:p>
            <w:pPr>
              <w:pStyle w:val="Compact"/>
              <w:jc w:val="left"/>
            </w:pPr>
            <w:hyperlink w:anchor="Xa559bd5247f9128e74e6edcc17de37648e8cde6">
              <w:r>
                <w:rPr>
                  <w:rStyle w:val="Hyperlink"/>
                </w:rPr>
                <w:t xml:space="preserve">Greenblat 2003</w:t>
              </w:r>
            </w:hyperlink>
          </w:p>
        </w:tc>
      </w:tr>
      <w:tr>
        <w:tc>
          <w:tcPr/>
          <w:p>
            <w:pPr>
              <w:pStyle w:val="Compact"/>
              <w:jc w:val="left"/>
            </w:pPr>
            <w:r>
              <w:t xml:space="preserve">po 7.5 mg (solution)</w:t>
            </w:r>
          </w:p>
        </w:tc>
        <w:tc>
          <w:tcPr/>
          <w:p>
            <w:pPr>
              <w:pStyle w:val="Compact"/>
              <w:jc w:val="left"/>
            </w:pPr>
            <w:hyperlink w:anchor="Xa559bd5247f9128e74e6edcc17de37648e8cde6">
              <w:r>
                <w:rPr>
                  <w:rStyle w:val="Hyperlink"/>
                </w:rPr>
                <w:t xml:space="preserve">Eap 2004</w:t>
              </w:r>
            </w:hyperlink>
          </w:p>
        </w:tc>
      </w:tr>
      <w:tr>
        <w:tc>
          <w:tcPr/>
          <w:p>
            <w:pPr>
              <w:pStyle w:val="Compact"/>
              <w:jc w:val="left"/>
            </w:pPr>
            <w:r>
              <w:t xml:space="preserve">po 8 mg (solution)</w:t>
            </w:r>
          </w:p>
        </w:tc>
        <w:tc>
          <w:tcPr/>
          <w:p>
            <w:pPr>
              <w:pStyle w:val="Compact"/>
              <w:jc w:val="left"/>
            </w:pPr>
            <w:hyperlink w:anchor="Xa559bd5247f9128e74e6edcc17de37648e8cde6">
              <w:r>
                <w:rPr>
                  <w:rStyle w:val="Hyperlink"/>
                </w:rPr>
                <w:t xml:space="preserve">Gurley 2006</w:t>
              </w:r>
            </w:hyperlink>
          </w:p>
        </w:tc>
      </w:tr>
      <w:tr>
        <w:tc>
          <w:tcPr/>
          <w:p>
            <w:pPr>
              <w:pStyle w:val="Compact"/>
            </w:pPr>
          </w:p>
        </w:tc>
        <w:tc>
          <w:tcPr/>
          <w:p>
            <w:pPr>
              <w:pStyle w:val="Compact"/>
              <w:jc w:val="left"/>
            </w:pPr>
            <w:hyperlink w:anchor="Xa559bd5247f9128e74e6edcc17de37648e8cde6">
              <w:r>
                <w:rPr>
                  <w:rStyle w:val="Hyperlink"/>
                </w:rPr>
                <w:t xml:space="preserve">Gurley 2008a</w:t>
              </w:r>
            </w:hyperlink>
          </w:p>
        </w:tc>
      </w:tr>
      <w:tr>
        <w:tc>
          <w:tcPr/>
          <w:p>
            <w:pPr>
              <w:pStyle w:val="Compact"/>
              <w:jc w:val="left"/>
            </w:pPr>
            <w:r>
              <w:t xml:space="preserve">Mikus 2017</w:t>
            </w:r>
            <w:r>
              <w:t xml:space="preserve">(4 mg po solution, followed by 2 mg iv administration 6 hours later)</w:t>
            </w:r>
          </w:p>
        </w:tc>
        <w:tc>
          <w:tcPr/>
          <w:p>
            <w:pPr>
              <w:pStyle w:val="Compact"/>
              <w:jc w:val="left"/>
            </w:pPr>
            <w:hyperlink w:anchor="Xa559bd5247f9128e74e6edcc17de37648e8cde6">
              <w:r>
                <w:rPr>
                  <w:rStyle w:val="Hyperlink"/>
                </w:rPr>
                <w:t xml:space="preserve">Mikus 2017</w:t>
              </w:r>
            </w:hyperlink>
          </w:p>
        </w:tc>
      </w:tr>
    </w:tbl>
    <w:bookmarkEnd w:id="23"/>
    <w:bookmarkEnd w:id="24"/>
    <w:bookmarkStart w:id="30"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5" w:name="absorption"/>
    <w:p>
      <w:pPr>
        <w:pStyle w:val="Heading3"/>
      </w:pPr>
      <w:r>
        <w:t xml:space="preserve">2.3.1 Absorption</w:t>
      </w:r>
    </w:p>
    <w:p>
      <w:pPr>
        <w:pStyle w:val="FirstParagraph"/>
      </w:pPr>
      <w:r>
        <w:t xml:space="preserve">The model parameter</w:t>
      </w:r>
      <w:r>
        <w:t xml:space="preserve"> </w:t>
      </w:r>
      <w:r>
        <w:rPr>
          <w:rStyle w:val="VerbatimChar"/>
        </w:rPr>
        <w:t xml:space="preserve">Specific intestinal permeability</w:t>
      </w:r>
      <w:r>
        <w:t xml:space="preserve"> </w:t>
      </w:r>
      <w:r>
        <w:t xml:space="preserve">was optimized to best match clinical data (see</w:t>
      </w:r>
      <w:r>
        <w:t xml:space="preserve"> </w:t>
      </w:r>
      <w:hyperlink w:anchor="X2a13133295efba879d59b4ecc1b6a15b8871330">
        <w:r>
          <w:rPr>
            <w:rStyle w:val="Hyperlink"/>
          </w:rPr>
          <w:t xml:space="preserve">Section 2.3.4</w:t>
        </w:r>
      </w:hyperlink>
      <w:r>
        <w:t xml:space="preserve">). The default solubility was assumed to be the measured value in FaSSIF (fasted state simulated intestinal fluid,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were implemented via an empirical Weibull dissolution tablet. However, dissolution does not seem to be relevant in terms of</w:t>
      </w:r>
      <w:r>
        <w:t xml:space="preserve"> </w:t>
      </w:r>
      <w:r>
        <w:rPr>
          <w:iCs/>
          <w:i/>
        </w:rPr>
        <w:t xml:space="preserve">rate-limiting</w:t>
      </w:r>
      <w:r>
        <w:t xml:space="preserve"> </w:t>
      </w:r>
      <w:r>
        <w:t xml:space="preserve">kinetics; see results of optimization in</w:t>
      </w:r>
      <w:r>
        <w:t xml:space="preserve"> </w:t>
      </w:r>
      <w:hyperlink w:anchor="X2a13133295efba879d59b4ecc1b6a15b8871330">
        <w:r>
          <w:rPr>
            <w:rStyle w:val="Hyperlink"/>
          </w:rPr>
          <w:t xml:space="preserve">Section 2.3.4</w:t>
        </w:r>
      </w:hyperlink>
      <w:r>
        <w:t xml:space="preserve">.</w:t>
      </w:r>
    </w:p>
    <w:bookmarkEnd w:id="25"/>
    <w:bookmarkStart w:id="26" w:name="distribution"/>
    <w:p>
      <w:pPr>
        <w:pStyle w:val="Heading3"/>
      </w:pPr>
      <w:r>
        <w:t xml:space="preserve">2.3.2 Distribution</w:t>
      </w:r>
    </w:p>
    <w:p>
      <w:pPr>
        <w:pStyle w:val="FirstParagraph"/>
      </w:pPr>
      <w:r>
        <w:t xml:space="preserve">Midazolam is moderately to highly protein bound (approx. 97 %) in plasma (see</w:t>
      </w:r>
      <w:r>
        <w:t xml:space="preserve"> </w:t>
      </w:r>
      <w:hyperlink w:anchor="X873f1d933aeea7d4aa146491e21cc3be56dfc99">
        <w:r>
          <w:rPr>
            <w:rStyle w:val="Hyperlink"/>
          </w:rPr>
          <w:t xml:space="preserve">Section 2.2.1</w:t>
        </w:r>
      </w:hyperlink>
      <w:r>
        <w:t xml:space="preserve">). A value of 3.1% was used in this PBPK model for</w:t>
      </w:r>
      <w:r>
        <w:t xml:space="preserve"> </w:t>
      </w:r>
      <w:r>
        <w:rPr>
          <w:rStyle w:val="VerbatimChar"/>
        </w:rPr>
        <w:t xml:space="preserve">Fraction unbound (plasma, reference value)</w:t>
      </w:r>
      <w:r>
        <w:t xml:space="preserve">. It was assumed that the major binding partner is albumin.</w:t>
      </w:r>
    </w:p>
    <w:p>
      <w:pPr>
        <w:pStyle w:val="BodyText"/>
      </w:pPr>
      <w:r>
        <w:t xml:space="preserve">An important parameter influencing the resulting volume of distribution is lipophilicity. The reported experimental logP values are in the range of 3 (see</w:t>
      </w:r>
      <w:r>
        <w:t xml:space="preserve"> </w:t>
      </w:r>
      <w:hyperlink w:anchor="X873f1d933aeea7d4aa146491e21cc3be56dfc99">
        <w:r>
          <w:rPr>
            <w:rStyle w:val="Hyperlink"/>
          </w:rPr>
          <w:t xml:space="preserve">Section 2.2.1</w:t>
        </w:r>
      </w:hyperlink>
      <w:r>
        <w:t xml:space="preserve">) which served as a starting value. Finally, the model parameters</w:t>
      </w:r>
      <w:r>
        <w:t xml:space="preserve"> </w:t>
      </w:r>
      <w:r>
        <w:rPr>
          <w:rStyle w:val="VerbatimChar"/>
        </w:rPr>
        <w:t xml:space="preserve">Lipophilicity</w:t>
      </w:r>
      <w:r>
        <w:t xml:space="preserve"> </w:t>
      </w:r>
      <w:r>
        <w:t xml:space="preserve">was optimized to match best clinical data (see also</w:t>
      </w:r>
      <w:r>
        <w:t xml:space="preserve"> </w:t>
      </w:r>
      <w:hyperlink w:anchor="X2a13133295efba879d59b4ecc1b6a15b8871330">
        <w:r>
          <w:rPr>
            <w:rStyle w:val="Hyperlink"/>
          </w:rPr>
          <w:t xml:space="preserve">Section 2.3.4</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odyText"/>
      </w:pPr>
      <w:r>
        <w:t xml:space="preserve">Initial model building showed that the late disposition (approx. 24 hours after administration) could not be well described. This effect was assumed to be (re-)distribution-related. Finally, binding to a hypothetical binding partner in the brain was assumed (motivated by the target of midazolam: GABA receptor). After implementation of</w:t>
      </w:r>
      <w:r>
        <w:t xml:space="preserve"> </w:t>
      </w:r>
      <w:r>
        <w:rPr>
          <w:iCs/>
          <w:i/>
        </w:rPr>
        <w:t xml:space="preserve">in vitro</w:t>
      </w:r>
      <w:r>
        <w:t xml:space="preserve"> </w:t>
      </w:r>
      <w:r>
        <w:t xml:space="preserve">binding affinity to GABRG2 (Gamma-Aminobutyric Acid Type A Receptor Subunit Gamma 2) (see</w:t>
      </w:r>
      <w:r>
        <w:t xml:space="preserve"> </w:t>
      </w:r>
      <w:hyperlink w:anchor="X873f1d933aeea7d4aa146491e21cc3be56dfc99">
        <w:r>
          <w:rPr>
            <w:rStyle w:val="Hyperlink"/>
          </w:rPr>
          <w:t xml:space="preserve">Section 2.2.1</w:t>
        </w:r>
      </w:hyperlink>
      <w:r>
        <w:t xml:space="preserve">), the</w:t>
      </w:r>
      <w:r>
        <w:t xml:space="preserve"> </w:t>
      </w:r>
      <w:r>
        <w:rPr>
          <w:rStyle w:val="VerbatimChar"/>
        </w:rPr>
        <w:t xml:space="preserve">Reference concentration</w:t>
      </w:r>
      <w:r>
        <w:t xml:space="preserve"> </w:t>
      </w:r>
      <w:r>
        <w:t xml:space="preserve">of GABRG2 was optimized to match best clinical data (see also</w:t>
      </w:r>
      <w:r>
        <w:t xml:space="preserve"> </w:t>
      </w:r>
      <w:hyperlink w:anchor="X2a13133295efba879d59b4ecc1b6a15b8871330">
        <w:r>
          <w:rPr>
            <w:rStyle w:val="Hyperlink"/>
          </w:rPr>
          <w:t xml:space="preserve">Section 2.3.4</w:t>
        </w:r>
      </w:hyperlink>
      <w:r>
        <w:t xml:space="preserve">). Note that the respective</w:t>
      </w:r>
      <w:r>
        <w:t xml:space="preserve"> </w:t>
      </w:r>
      <w:r>
        <w:rPr>
          <w:rStyle w:val="VerbatimChar"/>
        </w:rPr>
        <w:t xml:space="preserve">koff</w:t>
      </w:r>
      <w:r>
        <w:t xml:space="preserve"> </w:t>
      </w:r>
      <w:r>
        <w:t xml:space="preserve">value was assumed to be 1 min</w:t>
      </w:r>
      <w:r>
        <w:rPr>
          <w:vertAlign w:val="superscript"/>
        </w:rPr>
        <w:t xml:space="preserve">-1</w:t>
      </w:r>
      <w:r>
        <w:t xml:space="preserve">.</w:t>
      </w:r>
    </w:p>
    <w:bookmarkEnd w:id="26"/>
    <w:bookmarkStart w:id="27" w:name="metabolism-and-elimination"/>
    <w:p>
      <w:pPr>
        <w:pStyle w:val="Heading3"/>
      </w:pPr>
      <w:r>
        <w:t xml:space="preserve">2.3.3 Metabolism and Elimination</w:t>
      </w:r>
    </w:p>
    <w:p>
      <w:pPr>
        <w:pStyle w:val="FirstParagraph"/>
      </w:pPr>
      <w:r>
        <w:t xml:space="preserve">Two metabolic pathways were implement into the model via Michaelis-Menten kinetics</w:t>
      </w:r>
    </w:p>
    <w:p>
      <w:pPr>
        <w:numPr>
          <w:ilvl w:val="0"/>
          <w:numId w:val="1002"/>
        </w:numPr>
        <w:pStyle w:val="Compact"/>
      </w:pPr>
      <w:r>
        <w:t xml:space="preserve">CYP3A4</w:t>
      </w:r>
    </w:p>
    <w:p>
      <w:pPr>
        <w:numPr>
          <w:ilvl w:val="0"/>
          <w:numId w:val="1002"/>
        </w:numPr>
        <w:pStyle w:val="Compact"/>
      </w:pPr>
      <w:r>
        <w:t xml:space="preserve">UGT1A4</w:t>
      </w:r>
    </w:p>
    <w:p>
      <w:pPr>
        <w:pStyle w:val="FirstParagraph"/>
      </w:pPr>
      <w:r>
        <w:t xml:space="preserve">The CYP3A4 expression profiles is based on high-sensitive real-time RT-PCR (</w:t>
      </w:r>
      <w:hyperlink w:anchor="Xa559bd5247f9128e74e6edcc17de37648e8cde6">
        <w:r>
          <w:rPr>
            <w:rStyle w:val="Hyperlink"/>
          </w:rPr>
          <w:t xml:space="preserve">Nishimura 2013</w:t>
        </w:r>
      </w:hyperlink>
      <w:r>
        <w:t xml:space="preserve">). UGT1A4 was assumed to be exclusively expressed in the liver. Absolute tissue-specific expressions were obtained by considering the respective absolute concentration in the liver. The PK-Sim database provides a default value for CYP3A4 (compare</w:t>
      </w:r>
      <w:r>
        <w:t xml:space="preserve"> </w:t>
      </w:r>
      <w:hyperlink w:anchor="Xa559bd5247f9128e74e6edcc17de37648e8cde6">
        <w:r>
          <w:rPr>
            <w:rStyle w:val="Hyperlink"/>
          </w:rPr>
          <w:t xml:space="preserve">Rodrigues 1999</w:t>
        </w:r>
      </w:hyperlink>
      <w:r>
        <w:t xml:space="preserve"> </w:t>
      </w:r>
      <w:r>
        <w:t xml:space="preserve">and assume 40 mg protein per gram liver). A reference concentration of 2.32 µmol/L in the liver for UGT1A4 was derived from a quantification reported by Achour</w:t>
      </w:r>
      <w:r>
        <w:t xml:space="preserve"> </w:t>
      </w:r>
      <w:r>
        <w:rPr>
          <w:iCs/>
          <w:i/>
        </w:rPr>
        <w:t xml:space="preserve">et al.</w:t>
      </w:r>
      <w:r>
        <w:t xml:space="preserve"> </w:t>
      </w:r>
      <w:r>
        <w:t xml:space="preserve">(</w:t>
      </w:r>
      <w:hyperlink w:anchor="Xa559bd5247f9128e74e6edcc17de37648e8cde6">
        <w:r>
          <w:rPr>
            <w:rStyle w:val="Hyperlink"/>
          </w:rPr>
          <w:t xml:space="preserve">Achour 2014</w:t>
        </w:r>
      </w:hyperlink>
      <w:r>
        <w:t xml:space="preserve">) with 58.0 pmol/mg in Human Liver Microsomes (assuming 40 mg protein per gram liver).</w:t>
      </w:r>
    </w:p>
    <w:p>
      <w:pPr>
        <w:pStyle w:val="BodyText"/>
      </w:pPr>
      <w:r>
        <w:t xml:space="preserve">Additionally, a renal clearance (assumed to be mainly driven by glomerular filtration) was implemented.</w:t>
      </w:r>
    </w:p>
    <w:p>
      <w:pPr>
        <w:pStyle w:val="BodyText"/>
      </w:pPr>
      <w:r>
        <w:t xml:space="preserve">The first model simulations showed that gut wall metabolism was underrepresented in the PBPK model. In order to increase gut wall metabolism, the</w:t>
      </w:r>
      <w:r>
        <w:t xml:space="preserve"> </w:t>
      </w:r>
      <w:r>
        <w:t xml:space="preserve">“</w:t>
      </w:r>
      <w:r>
        <w:t xml:space="preserve">mucosa permeability on basolateral side</w:t>
      </w:r>
      <w:r>
        <w:t xml:space="preserve">”</w:t>
      </w:r>
      <w:r>
        <w:t xml:space="preserve"> </w:t>
      </w:r>
      <w:r>
        <w:t xml:space="preserve">(jointly the model parameters in the mucosa:</w:t>
      </w:r>
      <w:r>
        <w:t xml:space="preserve"> </w:t>
      </w:r>
      <w:r>
        <w:rPr>
          <w:rStyle w:val="VerbatimChar"/>
        </w:rPr>
        <w:t xml:space="preserve">P (interstitial-&gt;intracellular)</w:t>
      </w:r>
      <w:r>
        <w:t xml:space="preserve"> </w:t>
      </w:r>
      <w:r>
        <w:t xml:space="preserve">and</w:t>
      </w:r>
      <w:r>
        <w:t xml:space="preserve"> </w:t>
      </w:r>
      <w:r>
        <w:rPr>
          <w:rStyle w:val="VerbatimChar"/>
        </w:rPr>
        <w:t xml:space="preserve">P (intracellular-&gt;interstitial)</w:t>
      </w:r>
      <w:r>
        <w:t xml:space="preserve">) was estimated. A decrease in this permeability may lead to higher gut wall concentrations and, in turn, to a higher gut wall elimination. This parameter was preferred over other parameters such as relative CYP3A4 expression or fraction unbound (fu) in the gut wall as it is technically not limited to a maximum value of 100%.</w:t>
      </w:r>
    </w:p>
    <w:bookmarkEnd w:id="27"/>
    <w:bookmarkStart w:id="29" w:name="automated-parameter-identification"/>
    <w:p>
      <w:pPr>
        <w:pStyle w:val="Heading3"/>
      </w:pPr>
      <w:r>
        <w:t xml:space="preserve">2.3.4 Automated Parameter Identification</w:t>
      </w:r>
    </w:p>
    <w:p>
      <w:pPr>
        <w:pStyle w:val="FirstParagraph"/>
      </w:pPr>
      <w:r>
        <w:t xml:space="preserve">This is the result of the final parameter identification for the base model:</w:t>
      </w:r>
    </w:p>
    <w:tbl>
      <w:tblPr>
        <w:tblStyle w:val="Table"/>
        <w:tblW w:type="pct" w:w="5000"/>
        <w:tblLook w:firstRow="1" w:lastRow="0" w:firstColumn="0" w:lastColumn="0" w:noHBand="0" w:noVBand="0" w:val="0020"/>
        <w:jc w:val="start"/>
      </w:tblPr>
      <w:tblGrid>
        <w:gridCol w:w="3683"/>
        <w:gridCol w:w="3683"/>
        <w:gridCol w:w="552"/>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Lipophilicity</w:t>
            </w:r>
          </w:p>
        </w:tc>
        <w:tc>
          <w:tcPr/>
          <w:p>
            <w:pPr>
              <w:pStyle w:val="Compact"/>
              <w:jc w:val="left"/>
            </w:pPr>
            <w:r>
              <w:t xml:space="preserve">2.897</w:t>
            </w:r>
          </w:p>
        </w:tc>
        <w:tc>
          <w:tcPr/>
          <w:p>
            <w:pPr>
              <w:pStyle w:val="Compact"/>
              <w:jc w:val="left"/>
            </w:pPr>
            <w:r>
              <w:t xml:space="preserve">Log Units</w:t>
            </w:r>
          </w:p>
        </w:tc>
      </w:tr>
      <w:tr>
        <w:tc>
          <w:tcPr/>
          <w:p>
            <w:pPr>
              <w:pStyle w:val="Compact"/>
              <w:jc w:val="left"/>
            </w:pPr>
            <w:r>
              <w:rPr>
                <w:rStyle w:val="VerbatimChar"/>
              </w:rPr>
              <w:t xml:space="preserve">Specific intestinal permeability</w:t>
            </w:r>
          </w:p>
        </w:tc>
        <w:tc>
          <w:tcPr/>
          <w:p>
            <w:pPr>
              <w:pStyle w:val="Compact"/>
              <w:jc w:val="left"/>
            </w:pPr>
            <w:r>
              <w:t xml:space="preserve">1.555E-4</w:t>
            </w:r>
          </w:p>
        </w:tc>
        <w:tc>
          <w:tcPr/>
          <w:p>
            <w:pPr>
              <w:pStyle w:val="Compact"/>
              <w:jc w:val="left"/>
            </w:pPr>
            <w:r>
              <w:t xml:space="preserve">cm/min</w:t>
            </w:r>
          </w:p>
        </w:tc>
      </w:tr>
      <w:tr>
        <w:tc>
          <w:tcPr/>
          <w:p>
            <w:pPr>
              <w:pStyle w:val="Compact"/>
              <w:jc w:val="left"/>
            </w:pPr>
            <w:r>
              <w:t xml:space="preserve">Basolateral mucosa permeability</w:t>
            </w:r>
            <w:r>
              <w:t xml:space="preserve">(</w:t>
            </w:r>
            <w:r>
              <w:rPr>
                <w:rStyle w:val="VerbatimChar"/>
              </w:rPr>
              <w:t xml:space="preserve">P (interstitial-&gt;intracellular)</w:t>
            </w:r>
            <w:r>
              <w:t xml:space="preserve">,</w:t>
            </w:r>
            <w:r>
              <w:t xml:space="preserve"> </w:t>
            </w:r>
            <w:r>
              <w:rPr>
                <w:rStyle w:val="VerbatimChar"/>
              </w:rPr>
              <w:t xml:space="preserve">P (intracellular-&gt;interstitial)</w:t>
            </w:r>
            <w:r>
              <w:t xml:space="preserve">)</w:t>
            </w:r>
          </w:p>
        </w:tc>
        <w:tc>
          <w:tcPr/>
          <w:p>
            <w:pPr>
              <w:pStyle w:val="Compact"/>
              <w:jc w:val="left"/>
            </w:pPr>
            <w:r>
              <w:t xml:space="preserve">1.924E-3</w:t>
            </w:r>
          </w:p>
        </w:tc>
        <w:tc>
          <w:tcPr/>
          <w:p>
            <w:pPr>
              <w:pStyle w:val="Compact"/>
              <w:jc w:val="left"/>
            </w:pPr>
            <w:r>
              <w:t xml:space="preserve">cm/min</w:t>
            </w:r>
          </w:p>
        </w:tc>
      </w:tr>
      <w:tr>
        <w:tc>
          <w:tcPr/>
          <w:p>
            <w:pPr>
              <w:pStyle w:val="Compact"/>
              <w:jc w:val="left"/>
            </w:pPr>
            <w:r>
              <w:rPr>
                <w:rStyle w:val="VerbatimChar"/>
              </w:rPr>
              <w:t xml:space="preserve">Km</w:t>
            </w:r>
            <w:r>
              <w:t xml:space="preserve"> </w:t>
            </w:r>
            <w:r>
              <w:t xml:space="preserve">(CYP3A4)</w:t>
            </w:r>
          </w:p>
        </w:tc>
        <w:tc>
          <w:tcPr/>
          <w:p>
            <w:pPr>
              <w:pStyle w:val="Compact"/>
              <w:jc w:val="left"/>
            </w:pPr>
            <w:r>
              <w:t xml:space="preserve">4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µmol/L</w:t>
            </w:r>
          </w:p>
        </w:tc>
      </w:tr>
      <w:tr>
        <w:tc>
          <w:tcPr/>
          <w:p>
            <w:pPr>
              <w:pStyle w:val="Compact"/>
              <w:jc w:val="left"/>
            </w:pPr>
            <w:r>
              <w:rPr>
                <w:rStyle w:val="VerbatimChar"/>
              </w:rPr>
              <w:t xml:space="preserve">kcat</w:t>
            </w:r>
            <w:r>
              <w:t xml:space="preserve"> </w:t>
            </w:r>
            <w:r>
              <w:t xml:space="preserve">(CYP3A4)</w:t>
            </w:r>
          </w:p>
        </w:tc>
        <w:tc>
          <w:tcPr/>
          <w:p>
            <w:pPr>
              <w:pStyle w:val="Compact"/>
              <w:jc w:val="left"/>
            </w:pPr>
            <w:r>
              <w:t xml:space="preserve">8.761</w:t>
            </w:r>
          </w:p>
        </w:tc>
        <w:tc>
          <w:tcPr/>
          <w:p>
            <w:pPr>
              <w:pStyle w:val="Compact"/>
              <w:jc w:val="left"/>
            </w:pPr>
            <w:r>
              <w:t xml:space="preserve">1/min</w:t>
            </w:r>
          </w:p>
        </w:tc>
      </w:tr>
      <w:tr>
        <w:tc>
          <w:tcPr/>
          <w:p>
            <w:pPr>
              <w:pStyle w:val="Compact"/>
              <w:jc w:val="left"/>
            </w:pPr>
            <w:r>
              <w:rPr>
                <w:rStyle w:val="VerbatimChar"/>
              </w:rPr>
              <w:t xml:space="preserve">Km</w:t>
            </w:r>
            <w:r>
              <w:t xml:space="preserve"> </w:t>
            </w:r>
            <w:r>
              <w:t xml:space="preserve">(UGT1A4)</w:t>
            </w:r>
          </w:p>
        </w:tc>
        <w:tc>
          <w:tcPr/>
          <w:p>
            <w:pPr>
              <w:pStyle w:val="Compact"/>
              <w:jc w:val="left"/>
            </w:pPr>
            <w:r>
              <w:t xml:space="preserve">37.8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µmol/L</w:t>
            </w:r>
          </w:p>
        </w:tc>
      </w:tr>
      <w:tr>
        <w:tc>
          <w:tcPr/>
          <w:p>
            <w:pPr>
              <w:pStyle w:val="Compact"/>
              <w:jc w:val="left"/>
            </w:pPr>
            <w:r>
              <w:rPr>
                <w:rStyle w:val="VerbatimChar"/>
              </w:rPr>
              <w:t xml:space="preserve">kcat</w:t>
            </w:r>
            <w:r>
              <w:t xml:space="preserve"> </w:t>
            </w:r>
            <w:r>
              <w:t xml:space="preserve">(UGT1A4)</w:t>
            </w:r>
          </w:p>
        </w:tc>
        <w:tc>
          <w:tcPr/>
          <w:p>
            <w:pPr>
              <w:pStyle w:val="Compact"/>
              <w:jc w:val="left"/>
            </w:pPr>
            <w:r>
              <w:t xml:space="preserve">3.591</w:t>
            </w:r>
          </w:p>
        </w:tc>
        <w:tc>
          <w:tcPr/>
          <w:p>
            <w:pPr>
              <w:pStyle w:val="Compact"/>
              <w:jc w:val="left"/>
            </w:pPr>
            <w:r>
              <w:t xml:space="preserve">1/min</w:t>
            </w:r>
          </w:p>
        </w:tc>
      </w:tr>
      <w:tr>
        <w:tc>
          <w:tcPr/>
          <w:p>
            <w:pPr>
              <w:pStyle w:val="Compact"/>
              <w:jc w:val="left"/>
            </w:pPr>
            <w:r>
              <w:rPr>
                <w:rStyle w:val="VerbatimChar"/>
              </w:rPr>
              <w:t xml:space="preserve">GFR fraction</w:t>
            </w:r>
          </w:p>
        </w:tc>
        <w:tc>
          <w:tcPr/>
          <w:p>
            <w:pPr>
              <w:pStyle w:val="Compact"/>
              <w:jc w:val="left"/>
            </w:pPr>
            <w:r>
              <w:t xml:space="preserve">0.6401</w:t>
            </w:r>
          </w:p>
        </w:tc>
        <w:tc>
          <w:tcPr/>
          <w:p>
            <w:pPr>
              <w:pStyle w:val="Compact"/>
            </w:pPr>
          </w:p>
        </w:tc>
      </w:tr>
      <w:tr>
        <w:tc>
          <w:tcPr/>
          <w:p>
            <w:pPr>
              <w:pStyle w:val="Compact"/>
              <w:jc w:val="left"/>
            </w:pPr>
            <w:r>
              <w:rPr>
                <w:rStyle w:val="VerbatimChar"/>
              </w:rPr>
              <w:t xml:space="preserve">Reference concentration</w:t>
            </w:r>
            <w:r>
              <w:t xml:space="preserve"> </w:t>
            </w:r>
            <w:r>
              <w:t xml:space="preserve">(GABRG2)</w:t>
            </w:r>
          </w:p>
        </w:tc>
        <w:tc>
          <w:tcPr/>
          <w:p>
            <w:pPr>
              <w:pStyle w:val="Compact"/>
              <w:jc w:val="left"/>
            </w:pPr>
            <w:r>
              <w:t xml:space="preserve">1.088^*^</w:t>
            </w:r>
          </w:p>
        </w:tc>
        <w:tc>
          <w:tcPr/>
          <w:p>
            <w:pPr>
              <w:pStyle w:val="Compact"/>
              <w:jc w:val="left"/>
            </w:pPr>
            <w:r>
              <w:t xml:space="preserve">µmol/L</w:t>
            </w:r>
          </w:p>
        </w:tc>
      </w:tr>
    </w:tbl>
    <w:p>
      <w:pPr>
        <w:pStyle w:val="BodyText"/>
      </w:pPr>
      <w:r>
        <w:t xml:space="preserve">^*^ The value in the model was updated to 1.041 with the release of PK-Sim 10 to account for the updated calculation method of interstitial concentrations (please refer to the respective</w:t>
      </w:r>
      <w:r>
        <w:t xml:space="preserve"> </w:t>
      </w:r>
      <w:hyperlink r:id="rId28">
        <w:r>
          <w:rPr>
            <w:rStyle w:val="Hyperlink"/>
          </w:rPr>
          <w:t xml:space="preserve">release notes of version 10</w:t>
        </w:r>
      </w:hyperlink>
      <w:r>
        <w:t xml:space="preserve">).</w:t>
      </w:r>
    </w:p>
    <w:p>
      <w:pPr>
        <w:pStyle w:val="BodyText"/>
      </w:pPr>
      <w:r>
        <w:t xml:space="preserve">This is the result of the final parameter identification for the dissolution parameters of a midazolam tablet: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Dissolution time (50% dissolved)</w:t>
            </w:r>
          </w:p>
        </w:tc>
        <w:tc>
          <w:tcPr/>
          <w:p>
            <w:pPr>
              <w:pStyle w:val="Compact"/>
              <w:jc w:val="left"/>
            </w:pPr>
            <w:r>
              <w:t xml:space="preserve">0.0107</w:t>
            </w:r>
          </w:p>
        </w:tc>
        <w:tc>
          <w:tcPr/>
          <w:p>
            <w:pPr>
              <w:pStyle w:val="Compact"/>
              <w:jc w:val="left"/>
            </w:pPr>
            <w:r>
              <w:t xml:space="preserve">min</w:t>
            </w:r>
          </w:p>
        </w:tc>
      </w:tr>
      <w:tr>
        <w:tc>
          <w:tcPr/>
          <w:p>
            <w:pPr>
              <w:pStyle w:val="Compact"/>
              <w:jc w:val="left"/>
            </w:pPr>
            <w:r>
              <w:rPr>
                <w:rStyle w:val="VerbatimChar"/>
              </w:rPr>
              <w:t xml:space="preserve">Dissolution shape</w:t>
            </w:r>
          </w:p>
        </w:tc>
        <w:tc>
          <w:tcPr/>
          <w:p>
            <w:pPr>
              <w:pStyle w:val="Compact"/>
              <w:jc w:val="left"/>
            </w:pPr>
            <w:r>
              <w:t xml:space="preserve">4.3803</w:t>
            </w:r>
          </w:p>
        </w:tc>
        <w:tc>
          <w:tcPr/>
          <w:p>
            <w:pPr>
              <w:pStyle w:val="Compact"/>
            </w:pPr>
          </w:p>
        </w:tc>
      </w:tr>
    </w:tbl>
    <w:bookmarkEnd w:id="29"/>
    <w:bookmarkEnd w:id="30"/>
    <w:bookmarkEnd w:id="31"/>
    <w:bookmarkStart w:id="177"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PBPK model for midazolam was developed and verified with clinical pharmacokinetic data.</w:t>
      </w:r>
    </w:p>
    <w:p>
      <w:pPr>
        <w:pStyle w:val="BodyText"/>
      </w:pPr>
      <w:r>
        <w:t xml:space="preserve">The model was built and evaluated covering data from studies including in particular</w:t>
      </w:r>
    </w:p>
    <w:p>
      <w:pPr>
        <w:numPr>
          <w:ilvl w:val="0"/>
          <w:numId w:val="1003"/>
        </w:numPr>
        <w:pStyle w:val="Compact"/>
      </w:pPr>
      <w:r>
        <w:t xml:space="preserve">intravenous (bolus and infusions) and oral administrations (solution and tablets).</w:t>
      </w:r>
    </w:p>
    <w:p>
      <w:pPr>
        <w:numPr>
          <w:ilvl w:val="0"/>
          <w:numId w:val="1003"/>
        </w:numPr>
        <w:pStyle w:val="Compact"/>
      </w:pPr>
      <w:r>
        <w:t xml:space="preserve">a dose range of 0.001 to 40 mg.</w:t>
      </w:r>
    </w:p>
    <w:p>
      <w:pPr>
        <w:pStyle w:val="FirstParagraph"/>
      </w:pPr>
      <w:r>
        <w:t xml:space="preserve">The model quantifies metabolism via CYP3A4 and UGT1A4.</w:t>
      </w:r>
    </w:p>
    <w:p>
      <w:pPr>
        <w:pStyle w:val="BodyText"/>
      </w:pPr>
      <w:r>
        <w:t xml:space="preserve">The next sections show:</w:t>
      </w:r>
    </w:p>
    <w:p>
      <w:pPr>
        <w:numPr>
          <w:ilvl w:val="0"/>
          <w:numId w:val="1004"/>
        </w:numPr>
        <w:pStyle w:val="Compact"/>
      </w:pPr>
      <w:r>
        <w:t xml:space="preserve">the final model input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4"/>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4"/>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6"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compound parameter values of the final PBPK model are illustrated below.</w:t>
      </w:r>
    </w:p>
    <w:bookmarkStart w:id="43" w:name="compound-midazolam"/>
    <w:p>
      <w:pPr>
        <w:pStyle w:val="Heading3"/>
      </w:pPr>
      <w:r>
        <w:t xml:space="preserve">Compound: Midazolam</w:t>
      </w:r>
    </w:p>
    <w:bookmarkStart w:id="32" w:name="parameters"/>
    <w:p>
      <w:pPr>
        <w:pStyle w:val="Heading4"/>
      </w:pPr>
      <w:r>
        <w:t xml:space="preserve">Parameters</w:t>
      </w:r>
    </w:p>
    <w:tbl>
      <w:tblPr>
        <w:tblStyle w:val="Table"/>
        <w:tblW w:type="pct" w:w="5000"/>
        <w:tblLook w:firstRow="1" w:lastRow="0" w:firstColumn="0" w:lastColumn="0" w:noHBand="0" w:noVBand="0" w:val="0020"/>
        <w:jc w:val="start"/>
      </w:tblPr>
      <w:tblGrid>
        <w:gridCol w:w="1508"/>
        <w:gridCol w:w="722"/>
        <w:gridCol w:w="4902"/>
        <w:gridCol w:w="565"/>
        <w:gridCol w:w="22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0.13 mg/ml</w:t>
            </w:r>
          </w:p>
        </w:tc>
        <w:tc>
          <w:tcPr/>
          <w:p>
            <w:pPr>
              <w:pStyle w:val="Compact"/>
              <w:jc w:val="left"/>
            </w:pPr>
            <w:r>
              <w:t xml:space="preserve">Publication-In Vitro-Heikkinen 2012</w:t>
            </w:r>
          </w:p>
        </w:tc>
        <w:tc>
          <w:tcPr/>
          <w:p>
            <w:pPr>
              <w:pStyle w:val="Compact"/>
              <w:jc w:val="left"/>
            </w:pPr>
            <w:r>
              <w:t xml:space="preserve">Aqueous solubility</w:t>
            </w:r>
          </w:p>
        </w:tc>
        <w:tc>
          <w:tcPr/>
          <w:p>
            <w:pPr>
              <w:pStyle w:val="Compact"/>
              <w:jc w:val="left"/>
            </w:pPr>
            <w:r>
              <w:t xml:space="preserve">False</w:t>
            </w:r>
          </w:p>
        </w:tc>
      </w:tr>
      <w:tr>
        <w:tc>
          <w:tcPr/>
          <w:p>
            <w:pPr>
              <w:pStyle w:val="Compact"/>
              <w:jc w:val="left"/>
            </w:pPr>
            <w:r>
              <w:t xml:space="preserve">Reference pH</w:t>
            </w:r>
          </w:p>
        </w:tc>
        <w:tc>
          <w:tcPr/>
          <w:p>
            <w:pPr>
              <w:pStyle w:val="Compact"/>
              <w:jc w:val="left"/>
            </w:pPr>
            <w:r>
              <w:t xml:space="preserve">5</w:t>
            </w:r>
          </w:p>
        </w:tc>
        <w:tc>
          <w:tcPr/>
          <w:p>
            <w:pPr>
              <w:pStyle w:val="Compact"/>
              <w:jc w:val="left"/>
            </w:pPr>
            <w:r>
              <w:t xml:space="preserve">Publication-In Vitro-Heikkinen 2012</w:t>
            </w:r>
          </w:p>
        </w:tc>
        <w:tc>
          <w:tcPr/>
          <w:p>
            <w:pPr>
              <w:pStyle w:val="Compact"/>
              <w:jc w:val="left"/>
            </w:pPr>
            <w:r>
              <w:t xml:space="preserve">Aqueous solubility</w:t>
            </w:r>
          </w:p>
        </w:tc>
        <w:tc>
          <w:tcPr/>
          <w:p>
            <w:pPr>
              <w:pStyle w:val="Compact"/>
              <w:jc w:val="left"/>
            </w:pPr>
            <w:r>
              <w:t xml:space="preserve">False</w:t>
            </w:r>
          </w:p>
        </w:tc>
      </w:tr>
      <w:tr>
        <w:tc>
          <w:tcPr/>
          <w:p>
            <w:pPr>
              <w:pStyle w:val="Compact"/>
              <w:jc w:val="left"/>
            </w:pPr>
            <w:r>
              <w:t xml:space="preserve">Solubility at reference pH</w:t>
            </w:r>
          </w:p>
        </w:tc>
        <w:tc>
          <w:tcPr/>
          <w:p>
            <w:pPr>
              <w:pStyle w:val="Compact"/>
              <w:jc w:val="left"/>
            </w:pPr>
            <w:r>
              <w:t xml:space="preserve">0.049 mg/ml</w:t>
            </w:r>
          </w:p>
        </w:tc>
        <w:tc>
          <w:tcPr/>
          <w:p>
            <w:pPr>
              <w:pStyle w:val="Compact"/>
              <w:jc w:val="left"/>
            </w:pPr>
            <w:r>
              <w:t xml:space="preserve">Publication-In Vitro-Heikkinen 2012</w:t>
            </w:r>
          </w:p>
        </w:tc>
        <w:tc>
          <w:tcPr/>
          <w:p>
            <w:pPr>
              <w:pStyle w:val="Compact"/>
              <w:jc w:val="left"/>
            </w:pPr>
            <w:r>
              <w:t xml:space="preserve">FaSSIF</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6.5</w:t>
            </w:r>
          </w:p>
        </w:tc>
        <w:tc>
          <w:tcPr/>
          <w:p>
            <w:pPr>
              <w:pStyle w:val="Compact"/>
              <w:jc w:val="left"/>
            </w:pPr>
            <w:r>
              <w:t xml:space="preserve">Publication-In Vitro-Heikkinen 2012</w:t>
            </w:r>
          </w:p>
        </w:tc>
        <w:tc>
          <w:tcPr/>
          <w:p>
            <w:pPr>
              <w:pStyle w:val="Compact"/>
              <w:jc w:val="left"/>
            </w:pPr>
            <w:r>
              <w:t xml:space="preserve">FaSSIF</w:t>
            </w:r>
          </w:p>
        </w:tc>
        <w:tc>
          <w:tcPr/>
          <w:p>
            <w:pPr>
              <w:pStyle w:val="Compact"/>
              <w:jc w:val="left"/>
            </w:pPr>
            <w:r>
              <w:t xml:space="preserve">True</w:t>
            </w:r>
          </w:p>
        </w:tc>
      </w:tr>
      <w:tr>
        <w:tc>
          <w:tcPr/>
          <w:p>
            <w:pPr>
              <w:pStyle w:val="Compact"/>
              <w:jc w:val="left"/>
            </w:pPr>
            <w:r>
              <w:t xml:space="preserve">Solubility at reference pH</w:t>
            </w:r>
          </w:p>
        </w:tc>
        <w:tc>
          <w:tcPr/>
          <w:p>
            <w:pPr>
              <w:pStyle w:val="Compact"/>
              <w:jc w:val="left"/>
            </w:pPr>
            <w:r>
              <w:t xml:space="preserve">0.09 mg/ml</w:t>
            </w:r>
          </w:p>
        </w:tc>
        <w:tc>
          <w:tcPr/>
          <w:p>
            <w:pPr>
              <w:pStyle w:val="Compact"/>
              <w:jc w:val="left"/>
            </w:pPr>
            <w:r>
              <w:t xml:space="preserve">Publication-In Vitro-Heikkinen 2012</w:t>
            </w:r>
          </w:p>
        </w:tc>
        <w:tc>
          <w:tcPr/>
          <w:p>
            <w:pPr>
              <w:pStyle w:val="Compact"/>
              <w:jc w:val="left"/>
            </w:pPr>
            <w:r>
              <w:t xml:space="preserve">FeSSIF</w:t>
            </w:r>
          </w:p>
        </w:tc>
        <w:tc>
          <w:tcPr/>
          <w:p>
            <w:pPr>
              <w:pStyle w:val="Compact"/>
              <w:jc w:val="left"/>
            </w:pPr>
            <w:r>
              <w:t xml:space="preserve">False</w:t>
            </w:r>
          </w:p>
        </w:tc>
      </w:tr>
      <w:tr>
        <w:tc>
          <w:tcPr/>
          <w:p>
            <w:pPr>
              <w:pStyle w:val="Compact"/>
              <w:jc w:val="left"/>
            </w:pPr>
            <w:r>
              <w:t xml:space="preserve">Reference pH</w:t>
            </w:r>
          </w:p>
        </w:tc>
        <w:tc>
          <w:tcPr/>
          <w:p>
            <w:pPr>
              <w:pStyle w:val="Compact"/>
              <w:jc w:val="left"/>
            </w:pPr>
            <w:r>
              <w:t xml:space="preserve">5</w:t>
            </w:r>
          </w:p>
        </w:tc>
        <w:tc>
          <w:tcPr/>
          <w:p>
            <w:pPr>
              <w:pStyle w:val="Compact"/>
              <w:jc w:val="left"/>
            </w:pPr>
            <w:r>
              <w:t xml:space="preserve">Publication-In Vitro-Heikkinen 2012</w:t>
            </w:r>
          </w:p>
        </w:tc>
        <w:tc>
          <w:tcPr/>
          <w:p>
            <w:pPr>
              <w:pStyle w:val="Compact"/>
              <w:jc w:val="left"/>
            </w:pPr>
            <w:r>
              <w:t xml:space="preserve">FeSSIF</w:t>
            </w:r>
          </w:p>
        </w:tc>
        <w:tc>
          <w:tcPr/>
          <w:p>
            <w:pPr>
              <w:pStyle w:val="Compact"/>
              <w:jc w:val="left"/>
            </w:pPr>
            <w:r>
              <w:t xml:space="preserve">False</w:t>
            </w:r>
          </w:p>
        </w:tc>
      </w:tr>
      <w:tr>
        <w:tc>
          <w:tcPr/>
          <w:p>
            <w:pPr>
              <w:pStyle w:val="Compact"/>
              <w:jc w:val="left"/>
            </w:pPr>
            <w:r>
              <w:t xml:space="preserve">Lipophilicity</w:t>
            </w:r>
          </w:p>
        </w:tc>
        <w:tc>
          <w:tcPr/>
          <w:p>
            <w:pPr>
              <w:pStyle w:val="Compact"/>
              <w:jc w:val="left"/>
            </w:pPr>
            <w:r>
              <w:t xml:space="preserve">2.8972038771 Log Units</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0.031</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Gertz et al. 2010</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0.00015549970673 cm/min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Cl</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F</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325.78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2"/>
    <w:bookmarkStart w:id="33"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3"/>
    <w:bookmarkStart w:id="42" w:name="processes"/>
    <w:p>
      <w:pPr>
        <w:pStyle w:val="Heading4"/>
      </w:pPr>
      <w:r>
        <w:t xml:space="preserve">Processes</w:t>
      </w:r>
    </w:p>
    <w:bookmarkStart w:id="35" w:name="specific-binding-gabrg2-buhr-1997"/>
    <w:p>
      <w:pPr>
        <w:pStyle w:val="Heading5"/>
      </w:pPr>
      <w:r>
        <w:t xml:space="preserve">Specific Binding: GABRG2-Buhr 1997</w:t>
      </w:r>
    </w:p>
    <w:p>
      <w:pPr>
        <w:pStyle w:val="FirstParagraph"/>
      </w:pPr>
      <w:r>
        <w:t xml:space="preserve">Molecule: GABRG2</w:t>
      </w:r>
    </w:p>
    <w:bookmarkStart w:id="34" w:name="parameters-1"/>
    <w:p>
      <w:pPr>
        <w:pStyle w:val="Heading6"/>
      </w:pPr>
      <w:r>
        <w:t xml:space="preserve">Parameters</w:t>
      </w:r>
    </w:p>
    <w:tbl>
      <w:tblPr>
        <w:tblStyle w:val="Table"/>
        <w:tblW w:type="pct" w:w="5000"/>
        <w:tblLook w:firstRow="1" w:lastRow="0" w:firstColumn="0" w:lastColumn="0" w:noHBand="0" w:noVBand="0" w:val="0020"/>
        <w:jc w:val="start"/>
      </w:tblPr>
      <w:tblGrid>
        <w:gridCol w:w="186"/>
        <w:gridCol w:w="465"/>
        <w:gridCol w:w="72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koff</w:t>
            </w:r>
          </w:p>
        </w:tc>
        <w:tc>
          <w:tcPr/>
          <w:p>
            <w:pPr>
              <w:pStyle w:val="Compact"/>
              <w:jc w:val="left"/>
            </w:pPr>
            <w:r>
              <w:t xml:space="preserve">1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r>
        <w:tc>
          <w:tcPr/>
          <w:p>
            <w:pPr>
              <w:pStyle w:val="Compact"/>
              <w:jc w:val="left"/>
            </w:pPr>
            <w:r>
              <w:t xml:space="preserve">Kd</w:t>
            </w:r>
          </w:p>
        </w:tc>
        <w:tc>
          <w:tcPr/>
          <w:p>
            <w:pPr>
              <w:pStyle w:val="Compact"/>
              <w:jc w:val="left"/>
            </w:pPr>
            <w:r>
              <w:t xml:space="preserve">1.8 nmol/l</w:t>
            </w:r>
          </w:p>
        </w:tc>
        <w:tc>
          <w:tcPr/>
          <w:p>
            <w:pPr>
              <w:pStyle w:val="Compact"/>
            </w:pPr>
          </w:p>
        </w:tc>
      </w:tr>
    </w:tbl>
    <w:bookmarkEnd w:id="34"/>
    <w:bookmarkEnd w:id="35"/>
    <w:bookmarkStart w:id="37" w:name="X184de3758ecef6b03df5f181f999b44948ca8b1"/>
    <w:p>
      <w:pPr>
        <w:pStyle w:val="Heading5"/>
      </w:pPr>
      <w:r>
        <w:t xml:space="preserve">Systemic Process: Glomerular Filtration-Optimized</w:t>
      </w:r>
    </w:p>
    <w:p>
      <w:pPr>
        <w:pStyle w:val="FirstParagraph"/>
      </w:pPr>
      <w:r>
        <w:t xml:space="preserve">Species: Human</w:t>
      </w:r>
    </w:p>
    <w:bookmarkStart w:id="36" w:name="parameters-2"/>
    <w:p>
      <w:pPr>
        <w:pStyle w:val="Heading6"/>
      </w:pPr>
      <w:r>
        <w:t xml:space="preserve">Parameters</w:t>
      </w:r>
    </w:p>
    <w:tbl>
      <w:tblPr>
        <w:tblStyle w:val="Table"/>
        <w:tblW w:type="pct" w:w="5000"/>
        <w:tblLook w:firstRow="1" w:lastRow="0" w:firstColumn="0" w:lastColumn="0" w:noHBand="0" w:noVBand="0" w:val="0020"/>
        <w:jc w:val="start"/>
      </w:tblPr>
      <w:tblGrid>
        <w:gridCol w:w="525"/>
        <w:gridCol w:w="568"/>
        <w:gridCol w:w="6826"/>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left"/>
            </w:pPr>
            <w:r>
              <w:t xml:space="preserve">Value Origin</w:t>
            </w:r>
          </w:p>
        </w:tc>
      </w:tr>
      <w:tr>
        <w:tc>
          <w:tcPr/>
          <w:p>
            <w:pPr>
              <w:pStyle w:val="Compact"/>
              <w:jc w:val="left"/>
            </w:pPr>
            <w:r>
              <w:t xml:space="preserve">GFR fraction</w:t>
            </w:r>
          </w:p>
        </w:tc>
        <w:tc>
          <w:tcPr/>
          <w:p>
            <w:pPr>
              <w:pStyle w:val="Compact"/>
              <w:jc w:val="right"/>
            </w:pPr>
            <w:r>
              <w:t xml:space="preserve">0.6401025724</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36"/>
    <w:bookmarkEnd w:id="37"/>
    <w:bookmarkStart w:id="39" w:name="metabolizing-enzyme-cyp3a4-optimized"/>
    <w:p>
      <w:pPr>
        <w:pStyle w:val="Heading5"/>
      </w:pPr>
      <w:r>
        <w:t xml:space="preserve">Metabolizing Enzyme: CYP3A4-Optimized</w:t>
      </w:r>
    </w:p>
    <w:p>
      <w:pPr>
        <w:pStyle w:val="FirstParagraph"/>
      </w:pPr>
      <w:r>
        <w:t xml:space="preserve">Molecule: CYP3A4</w:t>
      </w:r>
    </w:p>
    <w:bookmarkStart w:id="38" w:name="parameters-3"/>
    <w:p>
      <w:pPr>
        <w:pStyle w:val="Heading6"/>
      </w:pPr>
      <w:r>
        <w:t xml:space="preserve">Parameters</w:t>
      </w:r>
    </w:p>
    <w:tbl>
      <w:tblPr>
        <w:tblStyle w:val="Table"/>
        <w:tblW w:type="pct" w:w="5000"/>
        <w:tblLook w:firstRow="1" w:lastRow="0" w:firstColumn="0" w:lastColumn="0" w:noHBand="0" w:noVBand="0" w:val="0020"/>
        <w:jc w:val="start"/>
      </w:tblPr>
      <w:tblGrid>
        <w:gridCol w:w="1235"/>
        <w:gridCol w:w="1017"/>
        <w:gridCol w:w="56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 vitro Vmax for liver microsomes</w:t>
            </w:r>
          </w:p>
        </w:tc>
        <w:tc>
          <w:tcPr/>
          <w:p>
            <w:pPr>
              <w:pStyle w:val="Compact"/>
              <w:jc w:val="left"/>
            </w:pPr>
            <w:r>
              <w:t xml:space="preserve">850 pmol/min/mg mic. protein</w:t>
            </w:r>
          </w:p>
        </w:tc>
        <w:tc>
          <w:tcPr/>
          <w:p>
            <w:pPr>
              <w:pStyle w:val="Compact"/>
            </w:pPr>
          </w:p>
        </w:tc>
      </w:tr>
      <w:tr>
        <w:tc>
          <w:tcPr/>
          <w:p>
            <w:pPr>
              <w:pStyle w:val="Compact"/>
              <w:jc w:val="left"/>
            </w:pPr>
            <w:r>
              <w:t xml:space="preserve">Km</w:t>
            </w:r>
          </w:p>
        </w:tc>
        <w:tc>
          <w:tcPr/>
          <w:p>
            <w:pPr>
              <w:pStyle w:val="Compact"/>
              <w:jc w:val="left"/>
            </w:pPr>
            <w:r>
              <w:t xml:space="preserve">4 µmol/l</w:t>
            </w:r>
          </w:p>
        </w:tc>
        <w:tc>
          <w:tcPr/>
          <w:p>
            <w:pPr>
              <w:pStyle w:val="Compact"/>
              <w:jc w:val="left"/>
            </w:pPr>
            <w:r>
              <w:t xml:space="preserve">Other-In Vitro-aggregated from literature</w:t>
            </w:r>
          </w:p>
        </w:tc>
      </w:tr>
      <w:tr>
        <w:tc>
          <w:tcPr/>
          <w:p>
            <w:pPr>
              <w:pStyle w:val="Compact"/>
              <w:jc w:val="left"/>
            </w:pPr>
            <w:r>
              <w:t xml:space="preserve">kcat</w:t>
            </w:r>
          </w:p>
        </w:tc>
        <w:tc>
          <w:tcPr/>
          <w:p>
            <w:pPr>
              <w:pStyle w:val="Compact"/>
              <w:jc w:val="left"/>
            </w:pPr>
            <w:r>
              <w:t xml:space="preserve">8.7607941215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38"/>
    <w:bookmarkEnd w:id="39"/>
    <w:bookmarkStart w:id="41" w:name="metabolizing-enzyme-ugt1a4-optimized"/>
    <w:p>
      <w:pPr>
        <w:pStyle w:val="Heading5"/>
      </w:pPr>
      <w:r>
        <w:t xml:space="preserve">Metabolizing Enzyme: UGT1A4-Optimized</w:t>
      </w:r>
    </w:p>
    <w:p>
      <w:pPr>
        <w:pStyle w:val="FirstParagraph"/>
      </w:pPr>
      <w:r>
        <w:t xml:space="preserve">Molecule: UGT1A4</w:t>
      </w:r>
    </w:p>
    <w:bookmarkStart w:id="40" w:name="parameters-4"/>
    <w:p>
      <w:pPr>
        <w:pStyle w:val="Heading6"/>
      </w:pPr>
      <w:r>
        <w:t xml:space="preserve">Parameters</w:t>
      </w:r>
    </w:p>
    <w:tbl>
      <w:tblPr>
        <w:tblStyle w:val="Table"/>
        <w:tblW w:type="pct" w:w="5000"/>
        <w:tblLook w:firstRow="1" w:lastRow="0" w:firstColumn="0" w:lastColumn="0" w:noHBand="0" w:noVBand="0" w:val="0020"/>
        <w:jc w:val="start"/>
      </w:tblPr>
      <w:tblGrid>
        <w:gridCol w:w="1500"/>
        <w:gridCol w:w="976"/>
        <w:gridCol w:w="544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 vitro Vmax for liver microsomes</w:t>
            </w:r>
          </w:p>
        </w:tc>
        <w:tc>
          <w:tcPr/>
          <w:p>
            <w:pPr>
              <w:pStyle w:val="Compact"/>
              <w:jc w:val="left"/>
            </w:pPr>
            <w:r>
              <w:t xml:space="preserve">276 pmol/min/mg mic. protein</w:t>
            </w:r>
          </w:p>
        </w:tc>
        <w:tc>
          <w:tcPr/>
          <w:p>
            <w:pPr>
              <w:pStyle w:val="Compact"/>
              <w:jc w:val="left"/>
            </w:pPr>
            <w:r>
              <w:t xml:space="preserve">Publication-Klieber 2008</w:t>
            </w:r>
          </w:p>
        </w:tc>
      </w:tr>
      <w:tr>
        <w:tc>
          <w:tcPr/>
          <w:p>
            <w:pPr>
              <w:pStyle w:val="Compact"/>
              <w:jc w:val="left"/>
            </w:pPr>
            <w:r>
              <w:t xml:space="preserve">Content of CYP proteins in liver microsomes</w:t>
            </w:r>
          </w:p>
        </w:tc>
        <w:tc>
          <w:tcPr/>
          <w:p>
            <w:pPr>
              <w:pStyle w:val="Compact"/>
              <w:jc w:val="left"/>
            </w:pPr>
            <w:r>
              <w:t xml:space="preserve">58 pmol/mg mic. protein</w:t>
            </w:r>
          </w:p>
        </w:tc>
        <w:tc>
          <w:tcPr/>
          <w:p>
            <w:pPr>
              <w:pStyle w:val="Compact"/>
              <w:jc w:val="left"/>
            </w:pPr>
            <w:r>
              <w:t xml:space="preserve">Publication-Achour 2014</w:t>
            </w:r>
          </w:p>
        </w:tc>
      </w:tr>
      <w:tr>
        <w:tc>
          <w:tcPr/>
          <w:p>
            <w:pPr>
              <w:pStyle w:val="Compact"/>
              <w:jc w:val="left"/>
            </w:pPr>
            <w:r>
              <w:t xml:space="preserve">Km</w:t>
            </w:r>
          </w:p>
        </w:tc>
        <w:tc>
          <w:tcPr/>
          <w:p>
            <w:pPr>
              <w:pStyle w:val="Compact"/>
              <w:jc w:val="left"/>
            </w:pPr>
            <w:r>
              <w:t xml:space="preserve">37.8 µmol/l</w:t>
            </w:r>
          </w:p>
        </w:tc>
        <w:tc>
          <w:tcPr/>
          <w:p>
            <w:pPr>
              <w:pStyle w:val="Compact"/>
              <w:jc w:val="left"/>
            </w:pPr>
            <w:r>
              <w:t xml:space="preserve">Publication-Klieber 2008</w:t>
            </w:r>
          </w:p>
        </w:tc>
      </w:tr>
      <w:tr>
        <w:tc>
          <w:tcPr/>
          <w:p>
            <w:pPr>
              <w:pStyle w:val="Compact"/>
              <w:jc w:val="left"/>
            </w:pPr>
            <w:r>
              <w:t xml:space="preserve">kcat</w:t>
            </w:r>
          </w:p>
        </w:tc>
        <w:tc>
          <w:tcPr/>
          <w:p>
            <w:pPr>
              <w:pStyle w:val="Compact"/>
              <w:jc w:val="left"/>
            </w:pPr>
            <w:r>
              <w:t xml:space="preserve">3.5911771641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40"/>
    <w:bookmarkEnd w:id="41"/>
    <w:bookmarkEnd w:id="42"/>
    <w:bookmarkEnd w:id="43"/>
    <w:bookmarkStart w:id="45" w:name="formulation-tablet-dormicum"/>
    <w:p>
      <w:pPr>
        <w:pStyle w:val="Heading3"/>
      </w:pPr>
      <w:r>
        <w:t xml:space="preserve">Formulation: Tablet (Dormicum)</w:t>
      </w:r>
    </w:p>
    <w:p>
      <w:pPr>
        <w:pStyle w:val="FirstParagraph"/>
      </w:pPr>
      <w:r>
        <w:t xml:space="preserve">Type: Weibull</w:t>
      </w:r>
    </w:p>
    <w:bookmarkStart w:id="44" w:name="parameters-5"/>
    <w:p>
      <w:pPr>
        <w:pStyle w:val="Heading4"/>
      </w:pPr>
      <w:r>
        <w:t xml:space="preserve">Parameters</w:t>
      </w:r>
    </w:p>
    <w:tbl>
      <w:tblPr>
        <w:tblStyle w:val="Table"/>
        <w:tblW w:type="pct" w:w="5000"/>
        <w:tblLook w:firstRow="1" w:lastRow="0" w:firstColumn="0" w:lastColumn="0" w:noHBand="0" w:noVBand="0" w:val="0020"/>
        <w:jc w:val="start"/>
      </w:tblPr>
      <w:tblGrid>
        <w:gridCol w:w="1635"/>
        <w:gridCol w:w="817"/>
        <w:gridCol w:w="54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Dissolution time (50% dissolved)</w:t>
            </w:r>
          </w:p>
        </w:tc>
        <w:tc>
          <w:tcPr/>
          <w:p>
            <w:pPr>
              <w:pStyle w:val="Compact"/>
              <w:jc w:val="left"/>
            </w:pPr>
            <w:r>
              <w:t xml:space="preserve">0.0107481462 min</w:t>
            </w:r>
          </w:p>
        </w:tc>
        <w:tc>
          <w:tcPr/>
          <w:p>
            <w:pPr>
              <w:pStyle w:val="Compact"/>
              <w:jc w:val="left"/>
            </w:pPr>
            <w:r>
              <w:t xml:space="preserve">Parameter Identification-Parameter Identification-Value updated from</w:t>
            </w:r>
            <w:r>
              <w:t xml:space="preserve"> </w:t>
            </w:r>
            <w:r>
              <w:t xml:space="preserve">‘</w:t>
            </w:r>
            <w:r>
              <w:t xml:space="preserve">PI Tablet 7.5 mg</w:t>
            </w:r>
            <w:r>
              <w:t xml:space="preserve">’</w:t>
            </w:r>
            <w:r>
              <w:t xml:space="preserve"> </w:t>
            </w:r>
            <w:r>
              <w:t xml:space="preserve">on 2019-04-09 16:30</w:t>
            </w:r>
          </w:p>
        </w:tc>
      </w:tr>
      <w:tr>
        <w:tc>
          <w:tcPr/>
          <w:p>
            <w:pPr>
              <w:pStyle w:val="Compact"/>
              <w:jc w:val="left"/>
            </w:pPr>
            <w:r>
              <w:t xml:space="preserve">Lag time</w:t>
            </w:r>
          </w:p>
        </w:tc>
        <w:tc>
          <w:tcPr/>
          <w:p>
            <w:pPr>
              <w:pStyle w:val="Compact"/>
              <w:jc w:val="left"/>
            </w:pPr>
            <w:r>
              <w:t xml:space="preserve">0 min</w:t>
            </w:r>
          </w:p>
        </w:tc>
        <w:tc>
          <w:tcPr/>
          <w:p>
            <w:pPr>
              <w:pStyle w:val="Compact"/>
            </w:pPr>
          </w:p>
        </w:tc>
      </w:tr>
      <w:tr>
        <w:tc>
          <w:tcPr/>
          <w:p>
            <w:pPr>
              <w:pStyle w:val="Compact"/>
              <w:jc w:val="left"/>
            </w:pPr>
            <w:r>
              <w:t xml:space="preserve">Dissolution shape</w:t>
            </w:r>
          </w:p>
        </w:tc>
        <w:tc>
          <w:tcPr/>
          <w:p>
            <w:pPr>
              <w:pStyle w:val="Compact"/>
              <w:jc w:val="left"/>
            </w:pPr>
            <w:r>
              <w:t xml:space="preserve">4.3802943225</w:t>
            </w:r>
          </w:p>
        </w:tc>
        <w:tc>
          <w:tcPr/>
          <w:p>
            <w:pPr>
              <w:pStyle w:val="Compact"/>
              <w:jc w:val="left"/>
            </w:pPr>
            <w:r>
              <w:t xml:space="preserve">Parameter Identification-Parameter Identification-Value updated from</w:t>
            </w:r>
            <w:r>
              <w:t xml:space="preserve"> </w:t>
            </w:r>
            <w:r>
              <w:t xml:space="preserve">‘</w:t>
            </w:r>
            <w:r>
              <w:t xml:space="preserve">PI Tablet 7.5 mg</w:t>
            </w:r>
            <w:r>
              <w:t xml:space="preserve">’</w:t>
            </w:r>
            <w:r>
              <w:t xml:space="preserve"> </w:t>
            </w:r>
            <w:r>
              <w:t xml:space="preserve">on 2019-04-09 16:30</w:t>
            </w:r>
          </w:p>
        </w:tc>
      </w:tr>
      <w:tr>
        <w:tc>
          <w:tcPr/>
          <w:p>
            <w:pPr>
              <w:pStyle w:val="Compact"/>
              <w:jc w:val="left"/>
            </w:pPr>
            <w:r>
              <w:t xml:space="preserve">Use as suspension</w:t>
            </w:r>
          </w:p>
        </w:tc>
        <w:tc>
          <w:tcPr/>
          <w:p>
            <w:pPr>
              <w:pStyle w:val="Compact"/>
              <w:jc w:val="left"/>
            </w:pPr>
            <w:r>
              <w:t xml:space="preserve">Yes</w:t>
            </w:r>
          </w:p>
        </w:tc>
        <w:tc>
          <w:tcPr/>
          <w:p>
            <w:pPr>
              <w:pStyle w:val="Compact"/>
            </w:pPr>
          </w:p>
        </w:tc>
      </w:tr>
    </w:tbl>
    <w:bookmarkEnd w:id="44"/>
    <w:bookmarkEnd w:id="45"/>
    <w:bookmarkEnd w:id="46"/>
    <w:bookmarkStart w:id="53" w:name="diagnostics-plots"/>
    <w:p>
      <w:pPr>
        <w:pStyle w:val="Heading2"/>
      </w:pPr>
      <w:r>
        <w:t xml:space="preserve">Diagnostics Plots</w:t>
      </w:r>
      <w:bookmarkStart w:id="diagnostics-plots" w:name="diagnostics-plots"/>
      <w:bookmarkEnd w:id="diagnostics-plots"/>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Midazolam concentration in plasma/blood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Intravenous administration (model building)</w:t>
            </w:r>
          </w:p>
        </w:tc>
        <w:tc>
          <w:tcPr/>
          <w:p>
            <w:pPr>
              <w:pStyle w:val="Compact"/>
              <w:jc w:val="left"/>
            </w:pPr>
            <w:r>
              <w:t xml:space="preserve">1.22</w:t>
            </w:r>
          </w:p>
        </w:tc>
      </w:tr>
      <w:tr>
        <w:tc>
          <w:tcPr/>
          <w:p>
            <w:pPr>
              <w:pStyle w:val="Compact"/>
              <w:jc w:val="left"/>
            </w:pPr>
            <w:r>
              <w:t xml:space="preserve">Intravenous administration (model verification)</w:t>
            </w:r>
          </w:p>
        </w:tc>
        <w:tc>
          <w:tcPr/>
          <w:p>
            <w:pPr>
              <w:pStyle w:val="Compact"/>
              <w:jc w:val="left"/>
            </w:pPr>
            <w:r>
              <w:t xml:space="preserve">1.41</w:t>
            </w:r>
          </w:p>
        </w:tc>
      </w:tr>
      <w:tr>
        <w:tc>
          <w:tcPr/>
          <w:p>
            <w:pPr>
              <w:pStyle w:val="Compact"/>
              <w:jc w:val="left"/>
            </w:pPr>
            <w:r>
              <w:t xml:space="preserve">Mixed applications</w:t>
            </w:r>
          </w:p>
        </w:tc>
        <w:tc>
          <w:tcPr/>
          <w:p>
            <w:pPr>
              <w:pStyle w:val="Compact"/>
              <w:jc w:val="left"/>
            </w:pPr>
            <w:r>
              <w:t xml:space="preserve">1.27</w:t>
            </w:r>
          </w:p>
        </w:tc>
      </w:tr>
      <w:tr>
        <w:tc>
          <w:tcPr/>
          <w:p>
            <w:pPr>
              <w:pStyle w:val="Compact"/>
              <w:jc w:val="left"/>
            </w:pPr>
            <w:r>
              <w:t xml:space="preserve">Oral administration, solution (model building)</w:t>
            </w:r>
          </w:p>
        </w:tc>
        <w:tc>
          <w:tcPr/>
          <w:p>
            <w:pPr>
              <w:pStyle w:val="Compact"/>
              <w:jc w:val="left"/>
            </w:pPr>
            <w:r>
              <w:t xml:space="preserve">1.23</w:t>
            </w:r>
          </w:p>
        </w:tc>
      </w:tr>
      <w:tr>
        <w:tc>
          <w:tcPr/>
          <w:p>
            <w:pPr>
              <w:pStyle w:val="Compact"/>
              <w:jc w:val="left"/>
            </w:pPr>
            <w:r>
              <w:t xml:space="preserve">Oral administration, solution (model verification)</w:t>
            </w:r>
          </w:p>
        </w:tc>
        <w:tc>
          <w:tcPr/>
          <w:p>
            <w:pPr>
              <w:pStyle w:val="Compact"/>
              <w:jc w:val="left"/>
            </w:pPr>
            <w:r>
              <w:t xml:space="preserve">1.40</w:t>
            </w:r>
          </w:p>
        </w:tc>
      </w:tr>
      <w:tr>
        <w:tc>
          <w:tcPr/>
          <w:p>
            <w:pPr>
              <w:pStyle w:val="Compact"/>
              <w:jc w:val="left"/>
            </w:pPr>
            <w:r>
              <w:t xml:space="preserve">Oral administration, tablet (model building)</w:t>
            </w:r>
          </w:p>
        </w:tc>
        <w:tc>
          <w:tcPr/>
          <w:p>
            <w:pPr>
              <w:pStyle w:val="Compact"/>
              <w:jc w:val="left"/>
            </w:pPr>
            <w:r>
              <w:t xml:space="preserve">1.27</w:t>
            </w:r>
          </w:p>
        </w:tc>
      </w:tr>
      <w:tr>
        <w:tc>
          <w:tcPr/>
          <w:p>
            <w:pPr>
              <w:pStyle w:val="Compact"/>
              <w:jc w:val="left"/>
            </w:pPr>
            <w:r>
              <w:t xml:space="preserve">Oral administration, tablet (model verification)</w:t>
            </w:r>
          </w:p>
        </w:tc>
        <w:tc>
          <w:tcPr/>
          <w:p>
            <w:pPr>
              <w:pStyle w:val="Compact"/>
              <w:jc w:val="left"/>
            </w:pPr>
            <w:r>
              <w:t xml:space="preserve">1.68</w:t>
            </w:r>
          </w:p>
        </w:tc>
      </w:tr>
      <w:tr>
        <w:tc>
          <w:tcPr/>
          <w:p>
            <w:pPr>
              <w:pStyle w:val="Compact"/>
              <w:jc w:val="left"/>
            </w:pPr>
            <w:r>
              <w:t xml:space="preserve">All</w:t>
            </w:r>
          </w:p>
        </w:tc>
        <w:tc>
          <w:tcPr/>
          <w:p>
            <w:pPr>
              <w:pStyle w:val="Compact"/>
              <w:jc w:val="left"/>
            </w:pPr>
            <w:r>
              <w:t xml:space="preserve">1.45</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7749935"/>
            <wp:effectExtent b="0" l="0" r="0" t="0"/>
            <wp:docPr descr="" title="" id="48" name="Picture"/>
            <a:graphic>
              <a:graphicData uri="http://schemas.openxmlformats.org/drawingml/2006/picture">
                <pic:pic>
                  <pic:nvPicPr>
                    <pic:cNvPr descr="images/006_section_results-and-discussion/008_section_diagnostics-plots/2_gof_plot_predictedVsObserved.png" id="49" name="Picture"/>
                    <pic:cNvPicPr>
                      <a:picLocks noChangeArrowheads="1" noChangeAspect="1"/>
                    </pic:cNvPicPr>
                  </pic:nvPicPr>
                  <pic:blipFill>
                    <a:blip r:embed="rId47"/>
                    <a:stretch>
                      <a:fillRect/>
                    </a:stretch>
                  </pic:blipFill>
                  <pic:spPr bwMode="auto">
                    <a:xfrm>
                      <a:off x="0" y="0"/>
                      <a:ext cx="5969000" cy="7749935"/>
                    </a:xfrm>
                    <a:prstGeom prst="rect">
                      <a:avLst/>
                    </a:prstGeom>
                    <a:noFill/>
                    <a:ln w="9525">
                      <a:noFill/>
                      <a:headEnd/>
                      <a:tailEnd/>
                    </a:ln>
                  </pic:spPr>
                </pic:pic>
              </a:graphicData>
            </a:graphic>
          </wp:inline>
        </w:drawing>
      </w:r>
    </w:p>
    <w:p>
      <w:pPr>
        <w:pStyle w:val="BodyText"/>
      </w:pPr>
      <w:r>
        <w:rPr>
          <w:bCs/>
          <w:b/>
        </w:rPr>
        <w:t xml:space="preserve">Figure 3-1: Midazolam concentration in plasma/blood</w:t>
      </w:r>
    </w:p>
    <w:p>
      <w:pPr>
        <w:pStyle w:val="BodyText"/>
      </w:pPr>
      <w:r>
        <w:t xml:space="preserve"> </w:t>
      </w:r>
    </w:p>
    <w:br w:type="page"/>
    <w:p>
      <w:pPr>
        <w:pStyle w:val="BodyText"/>
      </w:pPr>
      <w:bookmarkStart w:id="figure-3-2" w:name="figure-3-2"/>
      <w:bookmarkEnd w:id="figure-3-2"/>
    </w:p>
    <w:p>
      <w:pPr>
        <w:pStyle w:val="BodyText"/>
      </w:pPr>
      <w:r>
        <w:drawing>
          <wp:inline>
            <wp:extent cx="5969000" cy="5422717"/>
            <wp:effectExtent b="0" l="0" r="0" t="0"/>
            <wp:docPr descr="" title="" id="51" name="Picture"/>
            <a:graphic>
              <a:graphicData uri="http://schemas.openxmlformats.org/drawingml/2006/picture">
                <pic:pic>
                  <pic:nvPicPr>
                    <pic:cNvPr descr="images/006_section_results-and-discussion/008_section_diagnostics-plots/3_gof_plot_residualsOverTime.png" id="52" name="Picture"/>
                    <pic:cNvPicPr>
                      <a:picLocks noChangeArrowheads="1" noChangeAspect="1"/>
                    </pic:cNvPicPr>
                  </pic:nvPicPr>
                  <pic:blipFill>
                    <a:blip r:embed="rId50"/>
                    <a:stretch>
                      <a:fillRect/>
                    </a:stretch>
                  </pic:blipFill>
                  <pic:spPr bwMode="auto">
                    <a:xfrm>
                      <a:off x="0" y="0"/>
                      <a:ext cx="5969000" cy="5422717"/>
                    </a:xfrm>
                    <a:prstGeom prst="rect">
                      <a:avLst/>
                    </a:prstGeom>
                    <a:noFill/>
                    <a:ln w="9525">
                      <a:noFill/>
                      <a:headEnd/>
                      <a:tailEnd/>
                    </a:ln>
                  </pic:spPr>
                </pic:pic>
              </a:graphicData>
            </a:graphic>
          </wp:inline>
        </w:drawing>
      </w:r>
    </w:p>
    <w:p>
      <w:pPr>
        <w:pStyle w:val="BodyText"/>
      </w:pPr>
      <w:r>
        <w:rPr>
          <w:bCs/>
          <w:b/>
        </w:rPr>
        <w:t xml:space="preserve">Figure 3-2: Midazolam concentration in plasma/blood</w:t>
      </w:r>
    </w:p>
    <w:p>
      <w:pPr>
        <w:pStyle w:val="BodyText"/>
      </w:pPr>
      <w:r>
        <w:t xml:space="preserve"> </w:t>
      </w:r>
    </w:p>
    <w:bookmarkEnd w:id="53"/>
    <w:bookmarkStart w:id="176"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81" w:name="model-building"/>
    <w:p>
      <w:pPr>
        <w:pStyle w:val="Heading3"/>
      </w:pPr>
      <w:r>
        <w:t xml:space="preserve">Model Building</w:t>
      </w:r>
      <w:bookmarkStart w:id="model-building" w:name="model-building"/>
      <w:bookmarkEnd w:id="model-building"/>
    </w:p>
    <w:br w:type="page"/>
    <w:p>
      <w:pPr>
        <w:pStyle w:val="FirstParagraph"/>
      </w:pPr>
      <w:bookmarkStart w:id="figure-3-3" w:name="figure-3-3"/>
      <w:bookmarkEnd w:id="figure-3-3"/>
    </w:p>
    <w:p>
      <w:pPr>
        <w:pStyle w:val="BodyText"/>
      </w:pPr>
      <w:r>
        <w:drawing>
          <wp:inline>
            <wp:extent cx="5969000" cy="4853513"/>
            <wp:effectExtent b="0" l="0" r="0" t="0"/>
            <wp:docPr descr="" title="" id="55" name="Picture"/>
            <a:graphic>
              <a:graphicData uri="http://schemas.openxmlformats.org/drawingml/2006/picture">
                <pic:pic>
                  <pic:nvPicPr>
                    <pic:cNvPr descr="images/006_section_results-and-discussion/009_section_ct-profiles/010_section_model-building/1_time_profile_plot_Midazolam_iv_0_001_mg__5_min_.png" id="56" name="Picture"/>
                    <pic:cNvPicPr>
                      <a:picLocks noChangeArrowheads="1" noChangeAspect="1"/>
                    </pic:cNvPicPr>
                  </pic:nvPicPr>
                  <pic:blipFill>
                    <a:blip r:embed="rId5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 iv 0.001 mg (5 min) - Plasma</w:t>
      </w:r>
    </w:p>
    <w:p>
      <w:pPr>
        <w:pStyle w:val="BodyText"/>
      </w:pPr>
      <w:r>
        <w:t xml:space="preserve"> </w:t>
      </w:r>
    </w:p>
    <w:br w:type="page"/>
    <w:p>
      <w:pPr>
        <w:pStyle w:val="BodyText"/>
      </w:pPr>
      <w:bookmarkStart w:id="figure-3-4" w:name="figure-3-4"/>
      <w:bookmarkEnd w:id="figure-3-4"/>
    </w:p>
    <w:p>
      <w:pPr>
        <w:pStyle w:val="BodyText"/>
      </w:pPr>
      <w:r>
        <w:drawing>
          <wp:inline>
            <wp:extent cx="5969000" cy="4853513"/>
            <wp:effectExtent b="0" l="0" r="0" t="0"/>
            <wp:docPr descr="" title="" id="58" name="Picture"/>
            <a:graphic>
              <a:graphicData uri="http://schemas.openxmlformats.org/drawingml/2006/picture">
                <pic:pic>
                  <pic:nvPicPr>
                    <pic:cNvPr descr="images/006_section_results-and-discussion/009_section_ct-profiles/010_section_model-building/2_time_profile_plot_Midazolam_iv_1_mg__5_min_.png" id="59" name="Picture"/>
                    <pic:cNvPicPr>
                      <a:picLocks noChangeArrowheads="1" noChangeAspect="1"/>
                    </pic:cNvPicPr>
                  </pic:nvPicPr>
                  <pic:blipFill>
                    <a:blip r:embed="rId5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 iv 1 mg (5 min) - Plasma</w:t>
      </w:r>
    </w:p>
    <w:p>
      <w:pPr>
        <w:pStyle w:val="BodyText"/>
      </w:pPr>
      <w:r>
        <w:t xml:space="preserve"> </w:t>
      </w:r>
    </w:p>
    <w:br w:type="page"/>
    <w:p>
      <w:pPr>
        <w:pStyle w:val="BodyText"/>
      </w:pPr>
      <w:bookmarkStart w:id="figure-3-5" w:name="figure-3-5"/>
      <w:bookmarkEnd w:id="figure-3-5"/>
    </w:p>
    <w:p>
      <w:pPr>
        <w:pStyle w:val="BodyText"/>
      </w:pPr>
      <w:r>
        <w:drawing>
          <wp:inline>
            <wp:extent cx="5969000" cy="5327213"/>
            <wp:effectExtent b="0" l="0" r="0" t="0"/>
            <wp:docPr descr="" title="" id="61" name="Picture"/>
            <a:graphic>
              <a:graphicData uri="http://schemas.openxmlformats.org/drawingml/2006/picture">
                <pic:pic>
                  <pic:nvPicPr>
                    <pic:cNvPr descr="images/006_section_results-and-discussion/009_section_ct-profiles/010_section_model-building/3_time_profile_plot_Midazolam_iv_1_mg__5_min_.png" id="62" name="Picture"/>
                    <pic:cNvPicPr>
                      <a:picLocks noChangeArrowheads="1" noChangeAspect="1"/>
                    </pic:cNvPicPr>
                  </pic:nvPicPr>
                  <pic:blipFill>
                    <a:blip r:embed="rId60"/>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3-5: iv 1 mg (5 min) - Urine</w:t>
      </w:r>
    </w:p>
    <w:p>
      <w:pPr>
        <w:pStyle w:val="BodyText"/>
      </w:pPr>
      <w:r>
        <w:t xml:space="preserve"> </w:t>
      </w:r>
    </w:p>
    <w:br w:type="page"/>
    <w:p>
      <w:pPr>
        <w:pStyle w:val="BodyText"/>
      </w:pPr>
      <w:bookmarkStart w:id="figure-3-6" w:name="figure-3-6"/>
      <w:bookmarkEnd w:id="figure-3-6"/>
    </w:p>
    <w:p>
      <w:pPr>
        <w:pStyle w:val="BodyText"/>
      </w:pPr>
      <w:r>
        <w:drawing>
          <wp:inline>
            <wp:extent cx="5969000" cy="5128564"/>
            <wp:effectExtent b="0" l="0" r="0" t="0"/>
            <wp:docPr descr="" title="" id="64" name="Picture"/>
            <a:graphic>
              <a:graphicData uri="http://schemas.openxmlformats.org/drawingml/2006/picture">
                <pic:pic>
                  <pic:nvPicPr>
                    <pic:cNvPr descr="images/006_section_results-and-discussion/009_section_ct-profiles/010_section_model-building/4_time_profile_plot_Midazolam_iv_1_mg__5_min_.png" id="65" name="Picture"/>
                    <pic:cNvPicPr>
                      <a:picLocks noChangeArrowheads="1" noChangeAspect="1"/>
                    </pic:cNvPicPr>
                  </pic:nvPicPr>
                  <pic:blipFill>
                    <a:blip r:embed="rId63"/>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3-6: iv 1 mg (5 min) - fm UGT1A4</w:t>
      </w:r>
    </w:p>
    <w:p>
      <w:pPr>
        <w:pStyle w:val="BodyText"/>
      </w:pPr>
      <w:r>
        <w:t xml:space="preserve"> </w:t>
      </w:r>
    </w:p>
    <w:br w:type="page"/>
    <w:p>
      <w:pPr>
        <w:pStyle w:val="BodyText"/>
      </w:pPr>
      <w:bookmarkStart w:id="figure-3-7" w:name="figure-3-7"/>
      <w:bookmarkEnd w:id="figure-3-7"/>
    </w:p>
    <w:p>
      <w:pPr>
        <w:pStyle w:val="BodyText"/>
      </w:pPr>
      <w:r>
        <w:drawing>
          <wp:inline>
            <wp:extent cx="5969000" cy="4853513"/>
            <wp:effectExtent b="0" l="0" r="0" t="0"/>
            <wp:docPr descr="" title="" id="67" name="Picture"/>
            <a:graphic>
              <a:graphicData uri="http://schemas.openxmlformats.org/drawingml/2006/picture">
                <pic:pic>
                  <pic:nvPicPr>
                    <pic:cNvPr descr="images/006_section_results-and-discussion/009_section_ct-profiles/010_section_model-building/5_time_profile_plot_Midazolam_po_0_003_mg__solution_.png" id="68" name="Picture"/>
                    <pic:cNvPicPr>
                      <a:picLocks noChangeArrowheads="1" noChangeAspect="1"/>
                    </pic:cNvPicPr>
                  </pic:nvPicPr>
                  <pic:blipFill>
                    <a:blip r:embed="rId6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3-7: po 0.003 mg (solution) - Plasma</w:t>
      </w:r>
    </w:p>
    <w:p>
      <w:pPr>
        <w:pStyle w:val="BodyText"/>
      </w:pPr>
      <w:r>
        <w:t xml:space="preserve"> </w:t>
      </w:r>
    </w:p>
    <w:br w:type="page"/>
    <w:p>
      <w:pPr>
        <w:pStyle w:val="BodyText"/>
      </w:pPr>
      <w:bookmarkStart w:id="figure-3-8" w:name="figure-3-8"/>
      <w:bookmarkEnd w:id="figure-3-8"/>
    </w:p>
    <w:p>
      <w:pPr>
        <w:pStyle w:val="BodyText"/>
      </w:pPr>
      <w:r>
        <w:drawing>
          <wp:inline>
            <wp:extent cx="5969000" cy="7298415"/>
            <wp:effectExtent b="0" l="0" r="0" t="0"/>
            <wp:docPr descr="" title="" id="70" name="Picture"/>
            <a:graphic>
              <a:graphicData uri="http://schemas.openxmlformats.org/drawingml/2006/picture">
                <pic:pic>
                  <pic:nvPicPr>
                    <pic:cNvPr descr="images/006_section_results-and-discussion/009_section_ct-profiles/010_section_model-building/6_time_profile_plot_Midazolam_po_3_mg__solution_.png" id="71" name="Picture"/>
                    <pic:cNvPicPr>
                      <a:picLocks noChangeArrowheads="1" noChangeAspect="1"/>
                    </pic:cNvPicPr>
                  </pic:nvPicPr>
                  <pic:blipFill>
                    <a:blip r:embed="rId69"/>
                    <a:stretch>
                      <a:fillRect/>
                    </a:stretch>
                  </pic:blipFill>
                  <pic:spPr bwMode="auto">
                    <a:xfrm>
                      <a:off x="0" y="0"/>
                      <a:ext cx="5969000" cy="7298415"/>
                    </a:xfrm>
                    <a:prstGeom prst="rect">
                      <a:avLst/>
                    </a:prstGeom>
                    <a:noFill/>
                    <a:ln w="9525">
                      <a:noFill/>
                      <a:headEnd/>
                      <a:tailEnd/>
                    </a:ln>
                  </pic:spPr>
                </pic:pic>
              </a:graphicData>
            </a:graphic>
          </wp:inline>
        </w:drawing>
      </w:r>
    </w:p>
    <w:p>
      <w:pPr>
        <w:pStyle w:val="BodyText"/>
      </w:pPr>
      <w:r>
        <w:rPr>
          <w:bCs/>
          <w:b/>
        </w:rPr>
        <w:t xml:space="preserve">Figure 3-8: po 3 mg (solution) - Plasma</w:t>
      </w:r>
    </w:p>
    <w:p>
      <w:pPr>
        <w:pStyle w:val="BodyText"/>
      </w:pPr>
      <w:r>
        <w:t xml:space="preserve"> </w:t>
      </w:r>
    </w:p>
    <w:br w:type="page"/>
    <w:p>
      <w:pPr>
        <w:pStyle w:val="BodyText"/>
      </w:pPr>
      <w:bookmarkStart w:id="figure-3-9" w:name="figure-3-9"/>
      <w:bookmarkEnd w:id="figure-3-9"/>
    </w:p>
    <w:p>
      <w:pPr>
        <w:pStyle w:val="BodyText"/>
      </w:pPr>
      <w:r>
        <w:drawing>
          <wp:inline>
            <wp:extent cx="5969000" cy="5327213"/>
            <wp:effectExtent b="0" l="0" r="0" t="0"/>
            <wp:docPr descr="" title="" id="73" name="Picture"/>
            <a:graphic>
              <a:graphicData uri="http://schemas.openxmlformats.org/drawingml/2006/picture">
                <pic:pic>
                  <pic:nvPicPr>
                    <pic:cNvPr descr="images/006_section_results-and-discussion/009_section_ct-profiles/010_section_model-building/7_time_profile_plot_Midazolam_po_3_mg__solution_.png" id="74" name="Picture"/>
                    <pic:cNvPicPr>
                      <a:picLocks noChangeArrowheads="1" noChangeAspect="1"/>
                    </pic:cNvPicPr>
                  </pic:nvPicPr>
                  <pic:blipFill>
                    <a:blip r:embed="rId72"/>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3-9: po 3 mg (solution) - Urine</w:t>
      </w:r>
    </w:p>
    <w:p>
      <w:pPr>
        <w:pStyle w:val="BodyText"/>
      </w:pPr>
      <w:r>
        <w:t xml:space="preserve"> </w:t>
      </w:r>
    </w:p>
    <w:br w:type="page"/>
    <w:p>
      <w:pPr>
        <w:pStyle w:val="BodyText"/>
      </w:pPr>
      <w:bookmarkStart w:id="figure-3-10" w:name="figure-3-10"/>
      <w:bookmarkEnd w:id="figure-3-10"/>
    </w:p>
    <w:p>
      <w:pPr>
        <w:pStyle w:val="BodyText"/>
      </w:pPr>
      <w:r>
        <w:drawing>
          <wp:inline>
            <wp:extent cx="5969000" cy="5128564"/>
            <wp:effectExtent b="0" l="0" r="0" t="0"/>
            <wp:docPr descr="" title="" id="76" name="Picture"/>
            <a:graphic>
              <a:graphicData uri="http://schemas.openxmlformats.org/drawingml/2006/picture">
                <pic:pic>
                  <pic:nvPicPr>
                    <pic:cNvPr descr="images/006_section_results-and-discussion/009_section_ct-profiles/010_section_model-building/8_time_profile_plot_Midazolam_po_3_mg__solution_.png" id="77" name="Picture"/>
                    <pic:cNvPicPr>
                      <a:picLocks noChangeArrowheads="1" noChangeAspect="1"/>
                    </pic:cNvPicPr>
                  </pic:nvPicPr>
                  <pic:blipFill>
                    <a:blip r:embed="rId75"/>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3-10: po 3 mg (solution) - fm UGT1A4</w:t>
      </w:r>
    </w:p>
    <w:p>
      <w:pPr>
        <w:pStyle w:val="BodyText"/>
      </w:pPr>
      <w:r>
        <w:t xml:space="preserve"> </w:t>
      </w:r>
    </w:p>
    <w:br w:type="page"/>
    <w:p>
      <w:pPr>
        <w:pStyle w:val="BodyText"/>
      </w:pPr>
      <w:bookmarkStart w:id="figure-3-11" w:name="figure-3-11"/>
      <w:bookmarkEnd w:id="figure-3-11"/>
    </w:p>
    <w:p>
      <w:pPr>
        <w:pStyle w:val="BodyText"/>
      </w:pPr>
      <w:r>
        <w:drawing>
          <wp:inline>
            <wp:extent cx="5969000" cy="7909641"/>
            <wp:effectExtent b="0" l="0" r="0" t="0"/>
            <wp:docPr descr="" title="" id="79" name="Picture"/>
            <a:graphic>
              <a:graphicData uri="http://schemas.openxmlformats.org/drawingml/2006/picture">
                <pic:pic>
                  <pic:nvPicPr>
                    <pic:cNvPr descr="images/006_section_results-and-discussion/009_section_ct-profiles/010_section_model-building/9_time_profile_plot_Midazolam_po_7_5_mg__tablet_.png" id="80" name="Picture"/>
                    <pic:cNvPicPr>
                      <a:picLocks noChangeArrowheads="1" noChangeAspect="1"/>
                    </pic:cNvPicPr>
                  </pic:nvPicPr>
                  <pic:blipFill>
                    <a:blip r:embed="rId78"/>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3-11: po 7.5 mg (tablet) - Plasma</w:t>
      </w:r>
    </w:p>
    <w:p>
      <w:pPr>
        <w:pStyle w:val="BodyText"/>
      </w:pPr>
      <w:r>
        <w:t xml:space="preserve"> </w:t>
      </w:r>
    </w:p>
    <w:bookmarkEnd w:id="81"/>
    <w:bookmarkStart w:id="175" w:name="model-verification"/>
    <w:p>
      <w:pPr>
        <w:pStyle w:val="Heading3"/>
      </w:pPr>
      <w:r>
        <w:t xml:space="preserve">Model Verification</w:t>
      </w:r>
      <w:bookmarkStart w:id="model-verification" w:name="model-verification"/>
      <w:bookmarkEnd w:id="model-verification"/>
    </w:p>
    <w:br w:type="page"/>
    <w:p>
      <w:pPr>
        <w:pStyle w:val="FirstParagraph"/>
      </w:pPr>
      <w:bookmarkStart w:id="figure-3-12" w:name="figure-3-12"/>
      <w:bookmarkEnd w:id="figure-3-12"/>
    </w:p>
    <w:p>
      <w:pPr>
        <w:pStyle w:val="BodyText"/>
      </w:pPr>
      <w:r>
        <w:drawing>
          <wp:inline>
            <wp:extent cx="5969000" cy="6075964"/>
            <wp:effectExtent b="0" l="0" r="0" t="0"/>
            <wp:docPr descr="" title="" id="83" name="Picture"/>
            <a:graphic>
              <a:graphicData uri="http://schemas.openxmlformats.org/drawingml/2006/picture">
                <pic:pic>
                  <pic:nvPicPr>
                    <pic:cNvPr descr="images/006_section_results-and-discussion/009_section_ct-profiles/011_section_model-verification/10_time_profile_plot_Midazolam_iv_0_05_mg_kg__2_min_.png" id="84" name="Picture"/>
                    <pic:cNvPicPr>
                      <a:picLocks noChangeArrowheads="1" noChangeAspect="1"/>
                    </pic:cNvPicPr>
                  </pic:nvPicPr>
                  <pic:blipFill>
                    <a:blip r:embed="rId82"/>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3-12: iv 0.05 mg/kg (2 min) - Plasma</w:t>
      </w:r>
    </w:p>
    <w:p>
      <w:pPr>
        <w:pStyle w:val="BodyText"/>
      </w:pPr>
      <w:r>
        <w:t xml:space="preserve"> </w:t>
      </w:r>
    </w:p>
    <w:br w:type="page"/>
    <w:p>
      <w:pPr>
        <w:pStyle w:val="BodyText"/>
      </w:pPr>
      <w:bookmarkStart w:id="figure-3-13" w:name="figure-3-13"/>
      <w:bookmarkEnd w:id="figure-3-13"/>
    </w:p>
    <w:p>
      <w:pPr>
        <w:pStyle w:val="BodyText"/>
      </w:pPr>
      <w:r>
        <w:drawing>
          <wp:inline>
            <wp:extent cx="5969000" cy="6075964"/>
            <wp:effectExtent b="0" l="0" r="0" t="0"/>
            <wp:docPr descr="" title="" id="86" name="Picture"/>
            <a:graphic>
              <a:graphicData uri="http://schemas.openxmlformats.org/drawingml/2006/picture">
                <pic:pic>
                  <pic:nvPicPr>
                    <pic:cNvPr descr="images/006_section_results-and-discussion/009_section_ct-profiles/011_section_model-verification/11_time_profile_plot_Midazolam_iv_0_05_mg_kg__30_min_.png" id="87" name="Picture"/>
                    <pic:cNvPicPr>
                      <a:picLocks noChangeArrowheads="1" noChangeAspect="1"/>
                    </pic:cNvPicPr>
                  </pic:nvPicPr>
                  <pic:blipFill>
                    <a:blip r:embed="rId85"/>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3-13: iv 0.05 mg/kg (30 min) - Whole blood</w:t>
      </w:r>
    </w:p>
    <w:p>
      <w:pPr>
        <w:pStyle w:val="BodyText"/>
      </w:pPr>
      <w:r>
        <w:t xml:space="preserve"> </w:t>
      </w:r>
    </w:p>
    <w:br w:type="page"/>
    <w:p>
      <w:pPr>
        <w:pStyle w:val="BodyText"/>
      </w:pPr>
      <w:bookmarkStart w:id="figure-3-14" w:name="figure-3-14"/>
      <w:bookmarkEnd w:id="figure-3-14"/>
    </w:p>
    <w:p>
      <w:pPr>
        <w:pStyle w:val="BodyText"/>
      </w:pPr>
      <w:r>
        <w:drawing>
          <wp:inline>
            <wp:extent cx="5969000" cy="4853513"/>
            <wp:effectExtent b="0" l="0" r="0" t="0"/>
            <wp:docPr descr="" title="" id="89" name="Picture"/>
            <a:graphic>
              <a:graphicData uri="http://schemas.openxmlformats.org/drawingml/2006/picture">
                <pic:pic>
                  <pic:nvPicPr>
                    <pic:cNvPr descr="images/006_section_results-and-discussion/009_section_ct-profiles/011_section_model-verification/12_time_profile_plot_Midazolam_iv_0_05_mg_kg__bolus_.png" id="90" name="Picture"/>
                    <pic:cNvPicPr>
                      <a:picLocks noChangeArrowheads="1" noChangeAspect="1"/>
                    </pic:cNvPicPr>
                  </pic:nvPicPr>
                  <pic:blipFill>
                    <a:blip r:embed="rId8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3-14: iv 0.05 mg/kg (bolus) - Plasma</w:t>
      </w:r>
    </w:p>
    <w:p>
      <w:pPr>
        <w:pStyle w:val="BodyText"/>
      </w:pPr>
      <w:r>
        <w:t xml:space="preserve"> </w:t>
      </w:r>
    </w:p>
    <w:br w:type="page"/>
    <w:p>
      <w:pPr>
        <w:pStyle w:val="BodyText"/>
      </w:pPr>
      <w:bookmarkStart w:id="figure-3-15" w:name="figure-3-15"/>
      <w:bookmarkEnd w:id="figure-3-15"/>
    </w:p>
    <w:p>
      <w:pPr>
        <w:pStyle w:val="BodyText"/>
      </w:pPr>
      <w:r>
        <w:drawing>
          <wp:inline>
            <wp:extent cx="5969000" cy="5464738"/>
            <wp:effectExtent b="0" l="0" r="0" t="0"/>
            <wp:docPr descr="" title="" id="92" name="Picture"/>
            <a:graphic>
              <a:graphicData uri="http://schemas.openxmlformats.org/drawingml/2006/picture">
                <pic:pic>
                  <pic:nvPicPr>
                    <pic:cNvPr descr="images/006_section_results-and-discussion/009_section_ct-profiles/011_section_model-verification/13_time_profile_plot_Midazolam_iv_0_075_mg_kg__1_min_.png" id="93" name="Picture"/>
                    <pic:cNvPicPr>
                      <a:picLocks noChangeArrowheads="1" noChangeAspect="1"/>
                    </pic:cNvPicPr>
                  </pic:nvPicPr>
                  <pic:blipFill>
                    <a:blip r:embed="rId9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3-15: iv 0.075 mg/kg (1 min) - Plasma</w:t>
      </w:r>
    </w:p>
    <w:p>
      <w:pPr>
        <w:pStyle w:val="BodyText"/>
      </w:pPr>
      <w:r>
        <w:t xml:space="preserve"> </w:t>
      </w:r>
    </w:p>
    <w:br w:type="page"/>
    <w:p>
      <w:pPr>
        <w:pStyle w:val="BodyText"/>
      </w:pPr>
      <w:bookmarkStart w:id="figure-3-16" w:name="figure-3-16"/>
      <w:bookmarkEnd w:id="figure-3-16"/>
    </w:p>
    <w:p>
      <w:pPr>
        <w:pStyle w:val="BodyText"/>
      </w:pPr>
      <w:r>
        <w:drawing>
          <wp:inline>
            <wp:extent cx="5969000" cy="7909641"/>
            <wp:effectExtent b="0" l="0" r="0" t="0"/>
            <wp:docPr descr="" title="" id="95" name="Picture"/>
            <a:graphic>
              <a:graphicData uri="http://schemas.openxmlformats.org/drawingml/2006/picture">
                <pic:pic>
                  <pic:nvPicPr>
                    <pic:cNvPr descr="images/006_section_results-and-discussion/009_section_ct-profiles/011_section_model-verification/14_time_profile_plot_Midazolam_iv_0_15_mg_kg__bolus_.png" id="96" name="Picture"/>
                    <pic:cNvPicPr>
                      <a:picLocks noChangeArrowheads="1" noChangeAspect="1"/>
                    </pic:cNvPicPr>
                  </pic:nvPicPr>
                  <pic:blipFill>
                    <a:blip r:embed="rId94"/>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3-16: iv 0.15 mg/kg (bolus) - Plasma</w:t>
      </w:r>
    </w:p>
    <w:p>
      <w:pPr>
        <w:pStyle w:val="BodyText"/>
      </w:pPr>
      <w:r>
        <w:t xml:space="preserve"> </w:t>
      </w:r>
    </w:p>
    <w:br w:type="page"/>
    <w:p>
      <w:pPr>
        <w:pStyle w:val="BodyText"/>
      </w:pPr>
      <w:bookmarkStart w:id="figure-3-17" w:name="figure-3-17"/>
      <w:bookmarkEnd w:id="figure-3-17"/>
    </w:p>
    <w:p>
      <w:pPr>
        <w:pStyle w:val="BodyText"/>
      </w:pPr>
      <w:r>
        <w:drawing>
          <wp:inline>
            <wp:extent cx="5969000" cy="4853513"/>
            <wp:effectExtent b="0" l="0" r="0" t="0"/>
            <wp:docPr descr="" title="" id="98" name="Picture"/>
            <a:graphic>
              <a:graphicData uri="http://schemas.openxmlformats.org/drawingml/2006/picture">
                <pic:pic>
                  <pic:nvPicPr>
                    <pic:cNvPr descr="images/006_section_results-and-discussion/009_section_ct-profiles/011_section_model-verification/15_time_profile_plot_Midazolam_iv_1_mg__2_min_.png" id="99" name="Picture"/>
                    <pic:cNvPicPr>
                      <a:picLocks noChangeArrowheads="1" noChangeAspect="1"/>
                    </pic:cNvPicPr>
                  </pic:nvPicPr>
                  <pic:blipFill>
                    <a:blip r:embed="rId9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3-17: iv 1 mg (2 min) [Korean] - Plasma</w:t>
      </w:r>
    </w:p>
    <w:p>
      <w:pPr>
        <w:pStyle w:val="BodyText"/>
      </w:pPr>
      <w:r>
        <w:t xml:space="preserve"> </w:t>
      </w:r>
    </w:p>
    <w:br w:type="page"/>
    <w:p>
      <w:pPr>
        <w:pStyle w:val="BodyText"/>
      </w:pPr>
      <w:bookmarkStart w:id="figure-3-18" w:name="figure-3-18"/>
      <w:bookmarkEnd w:id="figure-3-18"/>
    </w:p>
    <w:p>
      <w:pPr>
        <w:pStyle w:val="BodyText"/>
      </w:pPr>
      <w:r>
        <w:drawing>
          <wp:inline>
            <wp:extent cx="5969000" cy="7909641"/>
            <wp:effectExtent b="0" l="0" r="0" t="0"/>
            <wp:docPr descr="" title="" id="101" name="Picture"/>
            <a:graphic>
              <a:graphicData uri="http://schemas.openxmlformats.org/drawingml/2006/picture">
                <pic:pic>
                  <pic:nvPicPr>
                    <pic:cNvPr descr="images/006_section_results-and-discussion/009_section_ct-profiles/011_section_model-verification/16_time_profile_plot_Midazolam_iv_1_mg__bolus_.png" id="102" name="Picture"/>
                    <pic:cNvPicPr>
                      <a:picLocks noChangeArrowheads="1" noChangeAspect="1"/>
                    </pic:cNvPicPr>
                  </pic:nvPicPr>
                  <pic:blipFill>
                    <a:blip r:embed="rId100"/>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3-18: iv 1 mg (bolus) - Plasma</w:t>
      </w:r>
    </w:p>
    <w:p>
      <w:pPr>
        <w:pStyle w:val="BodyText"/>
      </w:pPr>
      <w:r>
        <w:t xml:space="preserve"> </w:t>
      </w:r>
    </w:p>
    <w:br w:type="page"/>
    <w:p>
      <w:pPr>
        <w:pStyle w:val="BodyText"/>
      </w:pPr>
      <w:bookmarkStart w:id="figure-3-19" w:name="figure-3-19"/>
      <w:bookmarkEnd w:id="figure-3-19"/>
    </w:p>
    <w:p>
      <w:pPr>
        <w:pStyle w:val="BodyText"/>
      </w:pPr>
      <w:r>
        <w:drawing>
          <wp:inline>
            <wp:extent cx="5969000" cy="5327213"/>
            <wp:effectExtent b="0" l="0" r="0" t="0"/>
            <wp:docPr descr="" title="" id="104" name="Picture"/>
            <a:graphic>
              <a:graphicData uri="http://schemas.openxmlformats.org/drawingml/2006/picture">
                <pic:pic>
                  <pic:nvPicPr>
                    <pic:cNvPr descr="images/006_section_results-and-discussion/009_section_ct-profiles/011_section_model-verification/17_time_profile_plot_Midazolam_iv_1_mg__bolus_.png" id="105" name="Picture"/>
                    <pic:cNvPicPr>
                      <a:picLocks noChangeArrowheads="1" noChangeAspect="1"/>
                    </pic:cNvPicPr>
                  </pic:nvPicPr>
                  <pic:blipFill>
                    <a:blip r:embed="rId103"/>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3-19: iv 1 mg (bolus) - Urine</w:t>
      </w:r>
    </w:p>
    <w:p>
      <w:pPr>
        <w:pStyle w:val="BodyText"/>
      </w:pPr>
      <w:r>
        <w:t xml:space="preserve"> </w:t>
      </w:r>
    </w:p>
    <w:br w:type="page"/>
    <w:p>
      <w:pPr>
        <w:pStyle w:val="BodyText"/>
      </w:pPr>
      <w:bookmarkStart w:id="figure-3-20" w:name="figure-3-20"/>
      <w:bookmarkEnd w:id="figure-3-20"/>
    </w:p>
    <w:p>
      <w:pPr>
        <w:pStyle w:val="BodyText"/>
      </w:pPr>
      <w:r>
        <w:drawing>
          <wp:inline>
            <wp:extent cx="5969000" cy="5128564"/>
            <wp:effectExtent b="0" l="0" r="0" t="0"/>
            <wp:docPr descr="" title="" id="107" name="Picture"/>
            <a:graphic>
              <a:graphicData uri="http://schemas.openxmlformats.org/drawingml/2006/picture">
                <pic:pic>
                  <pic:nvPicPr>
                    <pic:cNvPr descr="images/006_section_results-and-discussion/009_section_ct-profiles/011_section_model-verification/18_time_profile_plot_Midazolam_iv_1_mg__bolus_.png" id="108" name="Picture"/>
                    <pic:cNvPicPr>
                      <a:picLocks noChangeArrowheads="1" noChangeAspect="1"/>
                    </pic:cNvPicPr>
                  </pic:nvPicPr>
                  <pic:blipFill>
                    <a:blip r:embed="rId106"/>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3-20: iv 1 mg (bolus) - fm UGT1A4</w:t>
      </w:r>
    </w:p>
    <w:p>
      <w:pPr>
        <w:pStyle w:val="BodyText"/>
      </w:pPr>
      <w:r>
        <w:t xml:space="preserve"> </w:t>
      </w:r>
    </w:p>
    <w:br w:type="page"/>
    <w:p>
      <w:pPr>
        <w:pStyle w:val="BodyText"/>
      </w:pPr>
      <w:bookmarkStart w:id="figure-3-21" w:name="figure-3-21"/>
      <w:bookmarkEnd w:id="figure-3-21"/>
    </w:p>
    <w:p>
      <w:pPr>
        <w:pStyle w:val="BodyText"/>
      </w:pPr>
      <w:r>
        <w:drawing>
          <wp:inline>
            <wp:extent cx="5969000" cy="4853513"/>
            <wp:effectExtent b="0" l="0" r="0" t="0"/>
            <wp:docPr descr="" title="" id="110" name="Picture"/>
            <a:graphic>
              <a:graphicData uri="http://schemas.openxmlformats.org/drawingml/2006/picture">
                <pic:pic>
                  <pic:nvPicPr>
                    <pic:cNvPr descr="images/006_section_results-and-discussion/009_section_ct-profiles/011_section_model-verification/19_time_profile_plot_Midazolam_iv_2_mg__2_min_.png" id="111" name="Picture"/>
                    <pic:cNvPicPr>
                      <a:picLocks noChangeArrowheads="1" noChangeAspect="1"/>
                    </pic:cNvPicPr>
                  </pic:nvPicPr>
                  <pic:blipFill>
                    <a:blip r:embed="rId10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3-21: iv 2 mg (2 min) - Plasma</w:t>
      </w:r>
    </w:p>
    <w:p>
      <w:pPr>
        <w:pStyle w:val="BodyText"/>
      </w:pPr>
      <w:r>
        <w:t xml:space="preserve"> </w:t>
      </w:r>
    </w:p>
    <w:br w:type="page"/>
    <w:p>
      <w:pPr>
        <w:pStyle w:val="BodyText"/>
      </w:pPr>
      <w:bookmarkStart w:id="figure-3-22" w:name="figure-3-22"/>
      <w:bookmarkEnd w:id="figure-3-22"/>
    </w:p>
    <w:p>
      <w:pPr>
        <w:pStyle w:val="BodyText"/>
      </w:pPr>
      <w:r>
        <w:drawing>
          <wp:inline>
            <wp:extent cx="5969000" cy="5464738"/>
            <wp:effectExtent b="0" l="0" r="0" t="0"/>
            <wp:docPr descr="" title="" id="113" name="Picture"/>
            <a:graphic>
              <a:graphicData uri="http://schemas.openxmlformats.org/drawingml/2006/picture">
                <pic:pic>
                  <pic:nvPicPr>
                    <pic:cNvPr descr="images/006_section_results-and-discussion/009_section_ct-profiles/011_section_model-verification/20_time_profile_plot_Midazolam_iv_2_mg__bolus_.png" id="114" name="Picture"/>
                    <pic:cNvPicPr>
                      <a:picLocks noChangeArrowheads="1" noChangeAspect="1"/>
                    </pic:cNvPicPr>
                  </pic:nvPicPr>
                  <pic:blipFill>
                    <a:blip r:embed="rId112"/>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3-22: iv 2 mg (bolus) - Plasma</w:t>
      </w:r>
    </w:p>
    <w:p>
      <w:pPr>
        <w:pStyle w:val="BodyText"/>
      </w:pPr>
      <w:r>
        <w:t xml:space="preserve"> </w:t>
      </w:r>
    </w:p>
    <w:br w:type="page"/>
    <w:p>
      <w:pPr>
        <w:pStyle w:val="BodyText"/>
      </w:pPr>
      <w:bookmarkStart w:id="figure-3-23" w:name="figure-3-23"/>
      <w:bookmarkEnd w:id="figure-3-23"/>
    </w:p>
    <w:p>
      <w:pPr>
        <w:pStyle w:val="BodyText"/>
      </w:pPr>
      <w:r>
        <w:drawing>
          <wp:inline>
            <wp:extent cx="5969000" cy="4853513"/>
            <wp:effectExtent b="0" l="0" r="0" t="0"/>
            <wp:docPr descr="" title="" id="116" name="Picture"/>
            <a:graphic>
              <a:graphicData uri="http://schemas.openxmlformats.org/drawingml/2006/picture">
                <pic:pic>
                  <pic:nvPicPr>
                    <pic:cNvPr descr="images/006_section_results-and-discussion/009_section_ct-profiles/011_section_model-verification/21_time_profile_plot_Midazolam_iv_5_mg__30_sec_.png" id="117" name="Picture"/>
                    <pic:cNvPicPr>
                      <a:picLocks noChangeArrowheads="1" noChangeAspect="1"/>
                    </pic:cNvPicPr>
                  </pic:nvPicPr>
                  <pic:blipFill>
                    <a:blip r:embed="rId115"/>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3-23: iv 5 mg (30 sec) - Plasma</w:t>
      </w:r>
    </w:p>
    <w:p>
      <w:pPr>
        <w:pStyle w:val="BodyText"/>
      </w:pPr>
      <w:r>
        <w:t xml:space="preserve"> </w:t>
      </w:r>
    </w:p>
    <w:br w:type="page"/>
    <w:p>
      <w:pPr>
        <w:pStyle w:val="BodyText"/>
      </w:pPr>
      <w:bookmarkStart w:id="figure-3-24" w:name="figure-3-24"/>
      <w:bookmarkEnd w:id="figure-3-24"/>
    </w:p>
    <w:p>
      <w:pPr>
        <w:pStyle w:val="BodyText"/>
      </w:pPr>
      <w:r>
        <w:drawing>
          <wp:inline>
            <wp:extent cx="5969000" cy="4853513"/>
            <wp:effectExtent b="0" l="0" r="0" t="0"/>
            <wp:docPr descr="" title="" id="119" name="Picture"/>
            <a:graphic>
              <a:graphicData uri="http://schemas.openxmlformats.org/drawingml/2006/picture">
                <pic:pic>
                  <pic:nvPicPr>
                    <pic:cNvPr descr="images/006_section_results-and-discussion/009_section_ct-profiles/011_section_model-verification/22_time_profile_plot_Midazolam_iv_5_mg__bolus_.png" id="120" name="Picture"/>
                    <pic:cNvPicPr>
                      <a:picLocks noChangeArrowheads="1" noChangeAspect="1"/>
                    </pic:cNvPicPr>
                  </pic:nvPicPr>
                  <pic:blipFill>
                    <a:blip r:embed="rId11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3-24: iv 5 mg (bolus) - Plasma</w:t>
      </w:r>
    </w:p>
    <w:p>
      <w:pPr>
        <w:pStyle w:val="BodyText"/>
      </w:pPr>
      <w:r>
        <w:t xml:space="preserve"> </w:t>
      </w:r>
    </w:p>
    <w:br w:type="page"/>
    <w:p>
      <w:pPr>
        <w:pStyle w:val="BodyText"/>
      </w:pPr>
      <w:bookmarkStart w:id="figure-3-25" w:name="figure-3-25"/>
      <w:bookmarkEnd w:id="figure-3-25"/>
    </w:p>
    <w:p>
      <w:pPr>
        <w:pStyle w:val="BodyText"/>
      </w:pPr>
      <w:r>
        <w:drawing>
          <wp:inline>
            <wp:extent cx="5969000" cy="5464738"/>
            <wp:effectExtent b="0" l="0" r="0" t="0"/>
            <wp:docPr descr="" title="" id="122" name="Picture"/>
            <a:graphic>
              <a:graphicData uri="http://schemas.openxmlformats.org/drawingml/2006/picture">
                <pic:pic>
                  <pic:nvPicPr>
                    <pic:cNvPr descr="images/006_section_results-and-discussion/009_section_ct-profiles/011_section_model-verification/23_time_profile_plot_Midazolam_Mikus_2017.png" id="123" name="Picture"/>
                    <pic:cNvPicPr>
                      <a:picLocks noChangeArrowheads="1" noChangeAspect="1"/>
                    </pic:cNvPicPr>
                  </pic:nvPicPr>
                  <pic:blipFill>
                    <a:blip r:embed="rId12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3-25: Mikus 2017 (4 mg po followed by 2 mg iv)</w:t>
      </w:r>
    </w:p>
    <w:p>
      <w:pPr>
        <w:pStyle w:val="BodyText"/>
      </w:pPr>
      <w:r>
        <w:t xml:space="preserve"> </w:t>
      </w:r>
    </w:p>
    <w:br w:type="page"/>
    <w:p>
      <w:pPr>
        <w:pStyle w:val="BodyText"/>
      </w:pPr>
      <w:bookmarkStart w:id="figure-3-26" w:name="figure-3-26"/>
      <w:bookmarkEnd w:id="figure-3-26"/>
    </w:p>
    <w:p>
      <w:pPr>
        <w:pStyle w:val="BodyText"/>
      </w:pPr>
      <w:r>
        <w:drawing>
          <wp:inline>
            <wp:extent cx="5969000" cy="4853513"/>
            <wp:effectExtent b="0" l="0" r="0" t="0"/>
            <wp:docPr descr="" title="" id="125" name="Picture"/>
            <a:graphic>
              <a:graphicData uri="http://schemas.openxmlformats.org/drawingml/2006/picture">
                <pic:pic>
                  <pic:nvPicPr>
                    <pic:cNvPr descr="images/006_section_results-and-discussion/009_section_ct-profiles/011_section_model-verification/24_time_profile_plot_Midazolam_po_0_01_mg__solution_.png" id="126" name="Picture"/>
                    <pic:cNvPicPr>
                      <a:picLocks noChangeArrowheads="1" noChangeAspect="1"/>
                    </pic:cNvPicPr>
                  </pic:nvPicPr>
                  <pic:blipFill>
                    <a:blip r:embed="rId12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3-26: po 0.01 mg (solution) - Plasma</w:t>
      </w:r>
    </w:p>
    <w:p>
      <w:pPr>
        <w:pStyle w:val="BodyText"/>
      </w:pPr>
      <w:r>
        <w:t xml:space="preserve"> </w:t>
      </w:r>
    </w:p>
    <w:br w:type="page"/>
    <w:p>
      <w:pPr>
        <w:pStyle w:val="BodyText"/>
      </w:pPr>
      <w:bookmarkStart w:id="figure-3-27" w:name="figure-3-27"/>
      <w:bookmarkEnd w:id="figure-3-27"/>
    </w:p>
    <w:p>
      <w:pPr>
        <w:pStyle w:val="BodyText"/>
      </w:pPr>
      <w:r>
        <w:drawing>
          <wp:inline>
            <wp:extent cx="5969000" cy="4853513"/>
            <wp:effectExtent b="0" l="0" r="0" t="0"/>
            <wp:docPr descr="" title="" id="128" name="Picture"/>
            <a:graphic>
              <a:graphicData uri="http://schemas.openxmlformats.org/drawingml/2006/picture">
                <pic:pic>
                  <pic:nvPicPr>
                    <pic:cNvPr descr="images/006_section_results-and-discussion/009_section_ct-profiles/011_section_model-verification/25_time_profile_plot_Midazolam_po_0_075_mg__solution_.png" id="129" name="Picture"/>
                    <pic:cNvPicPr>
                      <a:picLocks noChangeArrowheads="1" noChangeAspect="1"/>
                    </pic:cNvPicPr>
                  </pic:nvPicPr>
                  <pic:blipFill>
                    <a:blip r:embed="rId12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3-27: po 0.075 mg (solution) - Plasma</w:t>
      </w:r>
    </w:p>
    <w:p>
      <w:pPr>
        <w:pStyle w:val="BodyText"/>
      </w:pPr>
      <w:r>
        <w:t xml:space="preserve"> </w:t>
      </w:r>
    </w:p>
    <w:br w:type="page"/>
    <w:p>
      <w:pPr>
        <w:pStyle w:val="BodyText"/>
      </w:pPr>
      <w:bookmarkStart w:id="figure-3-28" w:name="figure-3-28"/>
      <w:bookmarkEnd w:id="figure-3-28"/>
    </w:p>
    <w:p>
      <w:pPr>
        <w:pStyle w:val="BodyText"/>
      </w:pPr>
      <w:r>
        <w:drawing>
          <wp:inline>
            <wp:extent cx="5969000" cy="4853513"/>
            <wp:effectExtent b="0" l="0" r="0" t="0"/>
            <wp:docPr descr="" title="" id="131" name="Picture"/>
            <a:graphic>
              <a:graphicData uri="http://schemas.openxmlformats.org/drawingml/2006/picture">
                <pic:pic>
                  <pic:nvPicPr>
                    <pic:cNvPr descr="images/006_section_results-and-discussion/009_section_ct-profiles/011_section_model-verification/26_time_profile_plot_Midazolam_po_0_075_mg_kg__syrup_.png" id="132" name="Picture"/>
                    <pic:cNvPicPr>
                      <a:picLocks noChangeArrowheads="1" noChangeAspect="1"/>
                    </pic:cNvPicPr>
                  </pic:nvPicPr>
                  <pic:blipFill>
                    <a:blip r:embed="rId13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3-28: po 0.075 mg/kg (syrup) - Plasma</w:t>
      </w:r>
    </w:p>
    <w:p>
      <w:pPr>
        <w:pStyle w:val="BodyText"/>
      </w:pPr>
      <w:r>
        <w:t xml:space="preserve"> </w:t>
      </w:r>
    </w:p>
    <w:br w:type="page"/>
    <w:p>
      <w:pPr>
        <w:pStyle w:val="BodyText"/>
      </w:pPr>
      <w:bookmarkStart w:id="figure-3-29" w:name="figure-3-29"/>
      <w:bookmarkEnd w:id="figure-3-29"/>
    </w:p>
    <w:p>
      <w:pPr>
        <w:pStyle w:val="BodyText"/>
      </w:pPr>
      <w:r>
        <w:drawing>
          <wp:inline>
            <wp:extent cx="5969000" cy="6075964"/>
            <wp:effectExtent b="0" l="0" r="0" t="0"/>
            <wp:docPr descr="" title="" id="134" name="Picture"/>
            <a:graphic>
              <a:graphicData uri="http://schemas.openxmlformats.org/drawingml/2006/picture">
                <pic:pic>
                  <pic:nvPicPr>
                    <pic:cNvPr descr="images/006_section_results-and-discussion/009_section_ct-profiles/011_section_model-verification/27_time_profile_plot_Midazolam_po_1_mg__solution_.png" id="135" name="Picture"/>
                    <pic:cNvPicPr>
                      <a:picLocks noChangeArrowheads="1" noChangeAspect="1"/>
                    </pic:cNvPicPr>
                  </pic:nvPicPr>
                  <pic:blipFill>
                    <a:blip r:embed="rId133"/>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3-29: po 1 mg (solution) - Plasma</w:t>
      </w:r>
    </w:p>
    <w:p>
      <w:pPr>
        <w:pStyle w:val="BodyText"/>
      </w:pPr>
      <w:r>
        <w:t xml:space="preserve"> </w:t>
      </w:r>
    </w:p>
    <w:br w:type="page"/>
    <w:p>
      <w:pPr>
        <w:pStyle w:val="BodyText"/>
      </w:pPr>
      <w:bookmarkStart w:id="figure-3-30" w:name="figure-3-30"/>
      <w:bookmarkEnd w:id="figure-3-30"/>
    </w:p>
    <w:p>
      <w:pPr>
        <w:pStyle w:val="BodyText"/>
      </w:pPr>
      <w:r>
        <w:drawing>
          <wp:inline>
            <wp:extent cx="5969000" cy="6075964"/>
            <wp:effectExtent b="0" l="0" r="0" t="0"/>
            <wp:docPr descr="" title="" id="137" name="Picture"/>
            <a:graphic>
              <a:graphicData uri="http://schemas.openxmlformats.org/drawingml/2006/picture">
                <pic:pic>
                  <pic:nvPicPr>
                    <pic:cNvPr descr="images/006_section_results-and-discussion/009_section_ct-profiles/011_section_model-verification/28_time_profile_plot_Midazolam_po_10_mg__solution_.png" id="138" name="Picture"/>
                    <pic:cNvPicPr>
                      <a:picLocks noChangeArrowheads="1" noChangeAspect="1"/>
                    </pic:cNvPicPr>
                  </pic:nvPicPr>
                  <pic:blipFill>
                    <a:blip r:embed="rId136"/>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3-30: po 10 mg (solution) - Plasma</w:t>
      </w:r>
    </w:p>
    <w:p>
      <w:pPr>
        <w:pStyle w:val="BodyText"/>
      </w:pPr>
      <w:r>
        <w:t xml:space="preserve"> </w:t>
      </w:r>
    </w:p>
    <w:br w:type="page"/>
    <w:p>
      <w:pPr>
        <w:pStyle w:val="BodyText"/>
      </w:pPr>
      <w:bookmarkStart w:id="figure-3-31" w:name="figure-3-31"/>
      <w:bookmarkEnd w:id="figure-3-31"/>
    </w:p>
    <w:p>
      <w:pPr>
        <w:pStyle w:val="BodyText"/>
      </w:pPr>
      <w:r>
        <w:drawing>
          <wp:inline>
            <wp:extent cx="5969000" cy="6687190"/>
            <wp:effectExtent b="0" l="0" r="0" t="0"/>
            <wp:docPr descr="" title="" id="140" name="Picture"/>
            <a:graphic>
              <a:graphicData uri="http://schemas.openxmlformats.org/drawingml/2006/picture">
                <pic:pic>
                  <pic:nvPicPr>
                    <pic:cNvPr descr="images/006_section_results-and-discussion/009_section_ct-profiles/011_section_model-verification/29_time_profile_plot_Midazolam_po_10_mg__tablet_.png" id="141" name="Picture"/>
                    <pic:cNvPicPr>
                      <a:picLocks noChangeArrowheads="1" noChangeAspect="1"/>
                    </pic:cNvPicPr>
                  </pic:nvPicPr>
                  <pic:blipFill>
                    <a:blip r:embed="rId139"/>
                    <a:stretch>
                      <a:fillRect/>
                    </a:stretch>
                  </pic:blipFill>
                  <pic:spPr bwMode="auto">
                    <a:xfrm>
                      <a:off x="0" y="0"/>
                      <a:ext cx="5969000" cy="6687190"/>
                    </a:xfrm>
                    <a:prstGeom prst="rect">
                      <a:avLst/>
                    </a:prstGeom>
                    <a:noFill/>
                    <a:ln w="9525">
                      <a:noFill/>
                      <a:headEnd/>
                      <a:tailEnd/>
                    </a:ln>
                  </pic:spPr>
                </pic:pic>
              </a:graphicData>
            </a:graphic>
          </wp:inline>
        </w:drawing>
      </w:r>
    </w:p>
    <w:p>
      <w:pPr>
        <w:pStyle w:val="BodyText"/>
      </w:pPr>
      <w:r>
        <w:rPr>
          <w:bCs/>
          <w:b/>
        </w:rPr>
        <w:t xml:space="preserve">Figure 3-31: po 10 mg (tablet) - Plasma</w:t>
      </w:r>
    </w:p>
    <w:p>
      <w:pPr>
        <w:pStyle w:val="BodyText"/>
      </w:pPr>
      <w:r>
        <w:t xml:space="preserve"> </w:t>
      </w:r>
    </w:p>
    <w:br w:type="page"/>
    <w:p>
      <w:pPr>
        <w:pStyle w:val="BodyText"/>
      </w:pPr>
      <w:bookmarkStart w:id="figure-3-32" w:name="figure-3-32"/>
      <w:bookmarkEnd w:id="figure-3-32"/>
    </w:p>
    <w:p>
      <w:pPr>
        <w:pStyle w:val="BodyText"/>
      </w:pPr>
      <w:r>
        <w:drawing>
          <wp:inline>
            <wp:extent cx="5969000" cy="9132092"/>
            <wp:effectExtent b="0" l="0" r="0" t="0"/>
            <wp:docPr descr="" title="" id="143" name="Picture"/>
            <a:graphic>
              <a:graphicData uri="http://schemas.openxmlformats.org/drawingml/2006/picture">
                <pic:pic>
                  <pic:nvPicPr>
                    <pic:cNvPr descr="images/006_section_results-and-discussion/009_section_ct-profiles/011_section_model-verification/30_time_profile_plot_Midazolam_po_15_mg__tablet_.png" id="144" name="Picture"/>
                    <pic:cNvPicPr>
                      <a:picLocks noChangeArrowheads="1" noChangeAspect="1"/>
                    </pic:cNvPicPr>
                  </pic:nvPicPr>
                  <pic:blipFill>
                    <a:blip r:embed="rId142"/>
                    <a:stretch>
                      <a:fillRect/>
                    </a:stretch>
                  </pic:blipFill>
                  <pic:spPr bwMode="auto">
                    <a:xfrm>
                      <a:off x="0" y="0"/>
                      <a:ext cx="5969000" cy="9132092"/>
                    </a:xfrm>
                    <a:prstGeom prst="rect">
                      <a:avLst/>
                    </a:prstGeom>
                    <a:noFill/>
                    <a:ln w="9525">
                      <a:noFill/>
                      <a:headEnd/>
                      <a:tailEnd/>
                    </a:ln>
                  </pic:spPr>
                </pic:pic>
              </a:graphicData>
            </a:graphic>
          </wp:inline>
        </w:drawing>
      </w:r>
    </w:p>
    <w:p>
      <w:pPr>
        <w:pStyle w:val="BodyText"/>
      </w:pPr>
      <w:r>
        <w:rPr>
          <w:bCs/>
          <w:b/>
        </w:rPr>
        <w:t xml:space="preserve">Figure 3-32: po 15 mg (tablet) - Plasma</w:t>
      </w:r>
    </w:p>
    <w:p>
      <w:pPr>
        <w:pStyle w:val="BodyText"/>
      </w:pPr>
      <w:r>
        <w:t xml:space="preserve"> </w:t>
      </w:r>
    </w:p>
    <w:br w:type="page"/>
    <w:p>
      <w:pPr>
        <w:pStyle w:val="BodyText"/>
      </w:pPr>
      <w:bookmarkStart w:id="figure-3-33" w:name="figure-3-33"/>
      <w:bookmarkEnd w:id="figure-3-33"/>
    </w:p>
    <w:p>
      <w:pPr>
        <w:pStyle w:val="BodyText"/>
      </w:pPr>
      <w:r>
        <w:drawing>
          <wp:inline>
            <wp:extent cx="5969000" cy="5128564"/>
            <wp:effectExtent b="0" l="0" r="0" t="0"/>
            <wp:docPr descr="" title="" id="146" name="Picture"/>
            <a:graphic>
              <a:graphicData uri="http://schemas.openxmlformats.org/drawingml/2006/picture">
                <pic:pic>
                  <pic:nvPicPr>
                    <pic:cNvPr descr="images/006_section_results-and-discussion/009_section_ct-profiles/011_section_model-verification/31_time_profile_plot_Midazolam_po_15_mg__tablet____with_1h_after_high_fat_breakfast.png" id="147" name="Picture"/>
                    <pic:cNvPicPr>
                      <a:picLocks noChangeArrowheads="1" noChangeAspect="1"/>
                    </pic:cNvPicPr>
                  </pic:nvPicPr>
                  <pic:blipFill>
                    <a:blip r:embed="rId145"/>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3-33: po 15 mg (tablet) - with 1h after high-fat breakfast - Plasma</w:t>
      </w:r>
    </w:p>
    <w:p>
      <w:pPr>
        <w:pStyle w:val="BodyText"/>
      </w:pPr>
      <w:r>
        <w:t xml:space="preserve"> </w:t>
      </w:r>
    </w:p>
    <w:br w:type="page"/>
    <w:p>
      <w:pPr>
        <w:pStyle w:val="BodyText"/>
      </w:pPr>
      <w:bookmarkStart w:id="figure-3-34" w:name="figure-3-34"/>
      <w:bookmarkEnd w:id="figure-3-34"/>
    </w:p>
    <w:p>
      <w:pPr>
        <w:pStyle w:val="BodyText"/>
      </w:pPr>
      <w:r>
        <w:drawing>
          <wp:inline>
            <wp:extent cx="5969000" cy="6075964"/>
            <wp:effectExtent b="0" l="0" r="0" t="0"/>
            <wp:docPr descr="" title="" id="149" name="Picture"/>
            <a:graphic>
              <a:graphicData uri="http://schemas.openxmlformats.org/drawingml/2006/picture">
                <pic:pic>
                  <pic:nvPicPr>
                    <pic:cNvPr descr="images/006_section_results-and-discussion/009_section_ct-profiles/011_section_model-verification/32_time_profile_plot_Midazolam_po_2_mg__solution_.png" id="150" name="Picture"/>
                    <pic:cNvPicPr>
                      <a:picLocks noChangeArrowheads="1" noChangeAspect="1"/>
                    </pic:cNvPicPr>
                  </pic:nvPicPr>
                  <pic:blipFill>
                    <a:blip r:embed="rId148"/>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3-34: po 2 mg (solution) - Plasma</w:t>
      </w:r>
    </w:p>
    <w:p>
      <w:pPr>
        <w:pStyle w:val="BodyText"/>
      </w:pPr>
      <w:r>
        <w:t xml:space="preserve"> </w:t>
      </w:r>
    </w:p>
    <w:br w:type="page"/>
    <w:p>
      <w:pPr>
        <w:pStyle w:val="BodyText"/>
      </w:pPr>
      <w:bookmarkStart w:id="figure-3-35" w:name="figure-3-35"/>
      <w:bookmarkEnd w:id="figure-3-35"/>
    </w:p>
    <w:p>
      <w:pPr>
        <w:pStyle w:val="BodyText"/>
      </w:pPr>
      <w:r>
        <w:drawing>
          <wp:inline>
            <wp:extent cx="5969000" cy="7909641"/>
            <wp:effectExtent b="0" l="0" r="0" t="0"/>
            <wp:docPr descr="" title="" id="152" name="Picture"/>
            <a:graphic>
              <a:graphicData uri="http://schemas.openxmlformats.org/drawingml/2006/picture">
                <pic:pic>
                  <pic:nvPicPr>
                    <pic:cNvPr descr="images/006_section_results-and-discussion/009_section_ct-profiles/011_section_model-verification/33_time_profile_plot_Midazolam_po_20_mg__tablet_.png" id="153" name="Picture"/>
                    <pic:cNvPicPr>
                      <a:picLocks noChangeArrowheads="1" noChangeAspect="1"/>
                    </pic:cNvPicPr>
                  </pic:nvPicPr>
                  <pic:blipFill>
                    <a:blip r:embed="rId151"/>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3-35: po 20 mg (tablet) - Plasma</w:t>
      </w:r>
    </w:p>
    <w:p>
      <w:pPr>
        <w:pStyle w:val="BodyText"/>
      </w:pPr>
      <w:r>
        <w:t xml:space="preserve"> </w:t>
      </w:r>
    </w:p>
    <w:br w:type="page"/>
    <w:p>
      <w:pPr>
        <w:pStyle w:val="BodyText"/>
      </w:pPr>
      <w:bookmarkStart w:id="figure-3-36" w:name="figure-3-36"/>
      <w:bookmarkEnd w:id="figure-3-36"/>
    </w:p>
    <w:p>
      <w:pPr>
        <w:pStyle w:val="BodyText"/>
      </w:pPr>
      <w:r>
        <w:drawing>
          <wp:inline>
            <wp:extent cx="5969000" cy="4853513"/>
            <wp:effectExtent b="0" l="0" r="0" t="0"/>
            <wp:docPr descr="" title="" id="155" name="Picture"/>
            <a:graphic>
              <a:graphicData uri="http://schemas.openxmlformats.org/drawingml/2006/picture">
                <pic:pic>
                  <pic:nvPicPr>
                    <pic:cNvPr descr="images/006_section_results-and-discussion/009_section_ct-profiles/011_section_model-verification/34_time_profile_plot_Midazolam_po_3_5_mg__solution_.png" id="156" name="Picture"/>
                    <pic:cNvPicPr>
                      <a:picLocks noChangeArrowheads="1" noChangeAspect="1"/>
                    </pic:cNvPicPr>
                  </pic:nvPicPr>
                  <pic:blipFill>
                    <a:blip r:embed="rId15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3-36: po 3.5 mg (solution) - Whole blood</w:t>
      </w:r>
    </w:p>
    <w:p>
      <w:pPr>
        <w:pStyle w:val="BodyText"/>
      </w:pPr>
      <w:r>
        <w:t xml:space="preserve"> </w:t>
      </w:r>
    </w:p>
    <w:br w:type="page"/>
    <w:p>
      <w:pPr>
        <w:pStyle w:val="BodyText"/>
      </w:pPr>
      <w:bookmarkStart w:id="figure-3-37" w:name="figure-3-37"/>
      <w:bookmarkEnd w:id="figure-3-37"/>
    </w:p>
    <w:p>
      <w:pPr>
        <w:pStyle w:val="BodyText"/>
      </w:pPr>
      <w:r>
        <w:drawing>
          <wp:inline>
            <wp:extent cx="5969000" cy="5464738"/>
            <wp:effectExtent b="0" l="0" r="0" t="0"/>
            <wp:docPr descr="" title="" id="158" name="Picture"/>
            <a:graphic>
              <a:graphicData uri="http://schemas.openxmlformats.org/drawingml/2006/picture">
                <pic:pic>
                  <pic:nvPicPr>
                    <pic:cNvPr descr="images/006_section_results-and-discussion/009_section_ct-profiles/011_section_model-verification/35_time_profile_plot_Midazolam_po_4_mg__solution_.png" id="159" name="Picture"/>
                    <pic:cNvPicPr>
                      <a:picLocks noChangeArrowheads="1" noChangeAspect="1"/>
                    </pic:cNvPicPr>
                  </pic:nvPicPr>
                  <pic:blipFill>
                    <a:blip r:embed="rId157"/>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3-37: po 4 mg (solution) - Whole blood</w:t>
      </w:r>
    </w:p>
    <w:p>
      <w:pPr>
        <w:pStyle w:val="BodyText"/>
      </w:pPr>
      <w:r>
        <w:t xml:space="preserve"> </w:t>
      </w:r>
    </w:p>
    <w:br w:type="page"/>
    <w:p>
      <w:pPr>
        <w:pStyle w:val="BodyText"/>
      </w:pPr>
      <w:bookmarkStart w:id="figure-3-38" w:name="figure-3-38"/>
      <w:bookmarkEnd w:id="figure-3-38"/>
    </w:p>
    <w:p>
      <w:pPr>
        <w:pStyle w:val="BodyText"/>
      </w:pPr>
      <w:r>
        <w:drawing>
          <wp:inline>
            <wp:extent cx="5969000" cy="6075964"/>
            <wp:effectExtent b="0" l="0" r="0" t="0"/>
            <wp:docPr descr="" title="" id="161" name="Picture"/>
            <a:graphic>
              <a:graphicData uri="http://schemas.openxmlformats.org/drawingml/2006/picture">
                <pic:pic>
                  <pic:nvPicPr>
                    <pic:cNvPr descr="images/006_section_results-and-discussion/009_section_ct-profiles/011_section_model-verification/36_time_profile_plot_Midazolam_po_40_mg__tablet_.png" id="162" name="Picture"/>
                    <pic:cNvPicPr>
                      <a:picLocks noChangeArrowheads="1" noChangeAspect="1"/>
                    </pic:cNvPicPr>
                  </pic:nvPicPr>
                  <pic:blipFill>
                    <a:blip r:embed="rId160"/>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3-38: po 40 mg (tablet) - Plasma</w:t>
      </w:r>
    </w:p>
    <w:p>
      <w:pPr>
        <w:pStyle w:val="BodyText"/>
      </w:pPr>
      <w:r>
        <w:t xml:space="preserve"> </w:t>
      </w:r>
    </w:p>
    <w:br w:type="page"/>
    <w:p>
      <w:pPr>
        <w:pStyle w:val="BodyText"/>
      </w:pPr>
      <w:bookmarkStart w:id="figure-3-39" w:name="figure-3-39"/>
      <w:bookmarkEnd w:id="figure-3-39"/>
    </w:p>
    <w:p>
      <w:pPr>
        <w:pStyle w:val="BodyText"/>
      </w:pPr>
      <w:r>
        <w:drawing>
          <wp:inline>
            <wp:extent cx="5969000" cy="5464738"/>
            <wp:effectExtent b="0" l="0" r="0" t="0"/>
            <wp:docPr descr="" title="" id="164" name="Picture"/>
            <a:graphic>
              <a:graphicData uri="http://schemas.openxmlformats.org/drawingml/2006/picture">
                <pic:pic>
                  <pic:nvPicPr>
                    <pic:cNvPr descr="images/006_section_results-and-discussion/009_section_ct-profiles/011_section_model-verification/37_time_profile_plot_Midazolam_po_5_mg__solution_.png" id="165" name="Picture"/>
                    <pic:cNvPicPr>
                      <a:picLocks noChangeArrowheads="1" noChangeAspect="1"/>
                    </pic:cNvPicPr>
                  </pic:nvPicPr>
                  <pic:blipFill>
                    <a:blip r:embed="rId163"/>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3-39: po 5 mg (solution) - Plasma</w:t>
      </w:r>
    </w:p>
    <w:p>
      <w:pPr>
        <w:pStyle w:val="BodyText"/>
      </w:pPr>
      <w:r>
        <w:t xml:space="preserve"> </w:t>
      </w:r>
    </w:p>
    <w:br w:type="page"/>
    <w:p>
      <w:pPr>
        <w:pStyle w:val="BodyText"/>
      </w:pPr>
      <w:bookmarkStart w:id="figure-3-40" w:name="figure-3-40"/>
      <w:bookmarkEnd w:id="figure-3-40"/>
    </w:p>
    <w:p>
      <w:pPr>
        <w:pStyle w:val="BodyText"/>
      </w:pPr>
      <w:r>
        <w:drawing>
          <wp:inline>
            <wp:extent cx="5969000" cy="4853513"/>
            <wp:effectExtent b="0" l="0" r="0" t="0"/>
            <wp:docPr descr="" title="" id="167" name="Picture"/>
            <a:graphic>
              <a:graphicData uri="http://schemas.openxmlformats.org/drawingml/2006/picture">
                <pic:pic>
                  <pic:nvPicPr>
                    <pic:cNvPr descr="images/006_section_results-and-discussion/009_section_ct-profiles/011_section_model-verification/38_time_profile_plot_Midazolam_po_6_mg__solution_.png" id="168" name="Picture"/>
                    <pic:cNvPicPr>
                      <a:picLocks noChangeArrowheads="1" noChangeAspect="1"/>
                    </pic:cNvPicPr>
                  </pic:nvPicPr>
                  <pic:blipFill>
                    <a:blip r:embed="rId16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3-40: po 6 mg (solution) - Plasma</w:t>
      </w:r>
    </w:p>
    <w:p>
      <w:pPr>
        <w:pStyle w:val="BodyText"/>
      </w:pPr>
      <w:r>
        <w:t xml:space="preserve"> </w:t>
      </w:r>
    </w:p>
    <w:br w:type="page"/>
    <w:p>
      <w:pPr>
        <w:pStyle w:val="BodyText"/>
      </w:pPr>
      <w:bookmarkStart w:id="figure-3-41" w:name="figure-3-41"/>
      <w:bookmarkEnd w:id="figure-3-41"/>
    </w:p>
    <w:p>
      <w:pPr>
        <w:pStyle w:val="BodyText"/>
      </w:pPr>
      <w:r>
        <w:drawing>
          <wp:inline>
            <wp:extent cx="5969000" cy="4853513"/>
            <wp:effectExtent b="0" l="0" r="0" t="0"/>
            <wp:docPr descr="" title="" id="170" name="Picture"/>
            <a:graphic>
              <a:graphicData uri="http://schemas.openxmlformats.org/drawingml/2006/picture">
                <pic:pic>
                  <pic:nvPicPr>
                    <pic:cNvPr descr="images/006_section_results-and-discussion/009_section_ct-profiles/011_section_model-verification/39_time_profile_plot_Midazolam_po_7_5_mg__solution_.png" id="171" name="Picture"/>
                    <pic:cNvPicPr>
                      <a:picLocks noChangeArrowheads="1" noChangeAspect="1"/>
                    </pic:cNvPicPr>
                  </pic:nvPicPr>
                  <pic:blipFill>
                    <a:blip r:embed="rId16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3-41: po 7.5 mg (solution) - Plasma</w:t>
      </w:r>
    </w:p>
    <w:p>
      <w:pPr>
        <w:pStyle w:val="BodyText"/>
      </w:pPr>
      <w:r>
        <w:t xml:space="preserve"> </w:t>
      </w:r>
    </w:p>
    <w:br w:type="page"/>
    <w:p>
      <w:pPr>
        <w:pStyle w:val="BodyText"/>
      </w:pPr>
      <w:bookmarkStart w:id="figure-3-42" w:name="figure-3-42"/>
      <w:bookmarkEnd w:id="figure-3-42"/>
    </w:p>
    <w:p>
      <w:pPr>
        <w:pStyle w:val="BodyText"/>
      </w:pPr>
      <w:r>
        <w:drawing>
          <wp:inline>
            <wp:extent cx="5969000" cy="9132092"/>
            <wp:effectExtent b="0" l="0" r="0" t="0"/>
            <wp:docPr descr="" title="" id="173" name="Picture"/>
            <a:graphic>
              <a:graphicData uri="http://schemas.openxmlformats.org/drawingml/2006/picture">
                <pic:pic>
                  <pic:nvPicPr>
                    <pic:cNvPr descr="images/006_section_results-and-discussion/009_section_ct-profiles/011_section_model-verification/40_time_profile_plot_Midazolam_po_8_mg__solution_.png" id="174" name="Picture"/>
                    <pic:cNvPicPr>
                      <a:picLocks noChangeArrowheads="1" noChangeAspect="1"/>
                    </pic:cNvPicPr>
                  </pic:nvPicPr>
                  <pic:blipFill>
                    <a:blip r:embed="rId172"/>
                    <a:stretch>
                      <a:fillRect/>
                    </a:stretch>
                  </pic:blipFill>
                  <pic:spPr bwMode="auto">
                    <a:xfrm>
                      <a:off x="0" y="0"/>
                      <a:ext cx="5969000" cy="9132092"/>
                    </a:xfrm>
                    <a:prstGeom prst="rect">
                      <a:avLst/>
                    </a:prstGeom>
                    <a:noFill/>
                    <a:ln w="9525">
                      <a:noFill/>
                      <a:headEnd/>
                      <a:tailEnd/>
                    </a:ln>
                  </pic:spPr>
                </pic:pic>
              </a:graphicData>
            </a:graphic>
          </wp:inline>
        </w:drawing>
      </w:r>
    </w:p>
    <w:p>
      <w:pPr>
        <w:pStyle w:val="BodyText"/>
      </w:pPr>
      <w:r>
        <w:rPr>
          <w:bCs/>
          <w:b/>
        </w:rPr>
        <w:t xml:space="preserve">Figure 3-42: po 8 mg (solution) - Plasma</w:t>
      </w:r>
    </w:p>
    <w:p>
      <w:pPr>
        <w:pStyle w:val="BodyText"/>
      </w:pPr>
      <w:r>
        <w:t xml:space="preserve"> </w:t>
      </w:r>
    </w:p>
    <w:bookmarkEnd w:id="175"/>
    <w:bookmarkEnd w:id="176"/>
    <w:bookmarkEnd w:id="177"/>
    <w:bookmarkStart w:id="178" w:name="conclusion"/>
    <w:p>
      <w:pPr>
        <w:pStyle w:val="Heading1"/>
      </w:pPr>
      <w:r>
        <w:t xml:space="preserve">Conclusion</w:t>
      </w:r>
      <w:bookmarkStart w:id="conclusion" w:name="conclusion"/>
      <w:bookmarkEnd w:id="conclusion"/>
    </w:p>
    <w:p>
      <w:pPr>
        <w:pStyle w:val="FirstParagraph"/>
      </w:pPr>
      <w:r>
        <w:t xml:space="preserve">The herein presented PBPK model adequately describes the pharmacokinetics of midazolam in adults.</w:t>
      </w:r>
    </w:p>
    <w:p>
      <w:pPr>
        <w:pStyle w:val="BodyText"/>
      </w:pPr>
      <w:r>
        <w:t xml:space="preserve">In particular, it applies quantitative metabolism by CYP3A4. Thus, the model is fit for purpose to be applied for the investigation of drug-drug interactions with regard to its CYP3A4 metabolism.</w:t>
      </w:r>
    </w:p>
    <w:bookmarkEnd w:id="178"/>
    <w:bookmarkStart w:id="180" w:name="references"/>
    <w:p>
      <w:pPr>
        <w:pStyle w:val="Heading1"/>
      </w:pPr>
      <w:r>
        <w:t xml:space="preserve">References</w:t>
      </w:r>
      <w:bookmarkStart w:id="main-references" w:name="main-references"/>
      <w:bookmarkEnd w:id="main-references"/>
    </w:p>
    <w:p>
      <w:pPr>
        <w:pStyle w:val="FirstParagraph"/>
      </w:pPr>
      <w:r>
        <w:rPr>
          <w:bCs/>
          <w:b/>
        </w:rPr>
        <w:t xml:space="preserve">Achour 2014</w:t>
      </w:r>
      <w:r>
        <w:t xml:space="preserve"> </w:t>
      </w:r>
      <w:r>
        <w:t xml:space="preserve">Achour B, Russell MR, Barber J, Rostami-Hodjegan A. Simultaneous quantification of the abundance of several cytochrome P450 and uridine 5’-diphospho-glucuronosyltransferase enzymes in human liver microsomes using multiplexed targeted proteomics. Drug Metab Dispos. 2014 Apr;42(4):500-10.</w:t>
      </w:r>
    </w:p>
    <w:p>
      <w:pPr>
        <w:pStyle w:val="BodyText"/>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Allonen 1981</w:t>
      </w:r>
      <w:r>
        <w:t xml:space="preserve"> </w:t>
      </w:r>
      <w:r>
        <w:t xml:space="preserve">Allonen H, Ziegler G, Klotz U. Midazolam kinetics. Clin Pharmacol Ther. 1981 Nov;30(5):653-61.</w:t>
      </w:r>
    </w:p>
    <w:p>
      <w:pPr>
        <w:pStyle w:val="BodyText"/>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Björkman 2001</w:t>
      </w:r>
      <w:r>
        <w:t xml:space="preserve"> </w:t>
      </w:r>
      <w:r>
        <w:t xml:space="preserve">Björkman S, Wada DR, Berling BM, Benoni G. Prediction of the disposition of midazolam in surgical patients by a physiologically based pharmacokinetic model. J Pharm Sci. 2001 Sep;90(9):1226-41.</w:t>
      </w:r>
    </w:p>
    <w:p>
      <w:pPr>
        <w:pStyle w:val="BodyText"/>
      </w:pPr>
      <w:r>
        <w:rPr>
          <w:bCs/>
          <w:b/>
        </w:rPr>
        <w:t xml:space="preserve">Bolger 2006</w:t>
      </w:r>
      <w:r>
        <w:t xml:space="preserve"> </w:t>
      </w:r>
      <w:r>
        <w:t xml:space="preserve">Bolger M Physiologically-based Pharmacokinetics (PBPK) Linked to Pharmacodynamics: In silico and in vitro Parameterization Presentation @ Globalization of Pharmaceutics Education Network (GPEN) , Kansas, 2006 (https://kuscholarworks.ku.edu/handle/1808/1168)</w:t>
      </w:r>
    </w:p>
    <w:p>
      <w:pPr>
        <w:pStyle w:val="BodyText"/>
      </w:pPr>
      <w:r>
        <w:rPr>
          <w:bCs/>
          <w:b/>
        </w:rPr>
        <w:t xml:space="preserve">Bornemann 1986</w:t>
      </w:r>
      <w:r>
        <w:t xml:space="preserve"> </w:t>
      </w:r>
      <w:r>
        <w:t xml:space="preserve">Bornemann LD, Crews T, Chen SS, Twardak S, Patel IH. Influence of food on midazolam absorption. J Clin Pharmacol. 1986 Jan;26(1):55-9.</w:t>
      </w:r>
    </w:p>
    <w:p>
      <w:pPr>
        <w:pStyle w:val="BodyText"/>
      </w:pPr>
      <w:r>
        <w:rPr>
          <w:bCs/>
          <w:b/>
        </w:rPr>
        <w:t xml:space="preserve">Buhr 1997</w:t>
      </w:r>
      <w:r>
        <w:t xml:space="preserve"> </w:t>
      </w:r>
      <w:r>
        <w:t xml:space="preserve">Buhr A, Baur R, Sigel E. Subtle changes in residue 77 of the gamma subunit of alpha1beta2gamma2 GABAA receptors drastically alter the affinity for ligands of the benzodiazepine binding site. J Biol Chem. 1997 May 2;272(18):11799-804.</w:t>
      </w:r>
    </w:p>
    <w:p>
      <w:pPr>
        <w:pStyle w:val="BodyText"/>
      </w:pPr>
      <w:r>
        <w:rPr>
          <w:bCs/>
          <w:b/>
        </w:rPr>
        <w:t xml:space="preserve">Chattopadhyay 2018</w:t>
      </w:r>
      <w:r>
        <w:t xml:space="preserve"> </w:t>
      </w:r>
      <w:r>
        <w:t xml:space="preserve">Chattopadhyay N, Kanacher K, Casjens M, Frechen S, Ligges S, Zimmermann T, Rottmann A, Ploeger B, Höchel J, Schultze-Mosgau M-H. CYP3A4-mediated effects of rifampicin on the pharmacokinetics of vilaprisan and its UGT1A1-mediated effects on bilirubin glucuronidation in humans. Br J Clin Pharmacol</w:t>
      </w:r>
      <w:r>
        <w:t xml:space="preserve"> </w:t>
      </w:r>
      <w:r>
        <w:t xml:space="preserve">.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Dagenais 2009</w:t>
      </w:r>
      <w:r>
        <w:t xml:space="preserve"> </w:t>
      </w:r>
      <w:r>
        <w:t xml:space="preserve">Dagenais C, Avdeef A, Tsinman O, Dudley A, Beliveau R. P-glycoprotein deficient mouse in situ blood-brain barrier permeability and its prediction using an in combo PAMPA model. Eur J Pharm Sci. 2009 Sep 10;38(2):121-37.</w:t>
      </w:r>
    </w:p>
    <w:p>
      <w:pPr>
        <w:pStyle w:val="BodyText"/>
      </w:pPr>
      <w:r>
        <w:rPr>
          <w:bCs/>
          <w:b/>
        </w:rPr>
        <w:t xml:space="preserve">Darwish 2008</w:t>
      </w:r>
      <w:r>
        <w:t xml:space="preserve"> </w:t>
      </w:r>
      <w:r>
        <w:t xml:space="preserve">Darwish M, Kirby M, Robertson P Jr, Hellriegel ET. Interaction profile of armodafinil with medications metabolized by cytochrome P450 enzymes 1A2, 3A4 and 2C19 in healthy subjects. Clin Pharmacokinet. 2008;47(1):61-74.</w:t>
      </w:r>
    </w:p>
    <w:p>
      <w:pPr>
        <w:pStyle w:val="BodyText"/>
      </w:pPr>
      <w:r>
        <w:rPr>
          <w:bCs/>
          <w:b/>
        </w:rPr>
        <w:t xml:space="preserve">DrugBank DB00683</w:t>
      </w:r>
      <w:r>
        <w:t xml:space="preserve"> </w:t>
      </w:r>
      <w:r>
        <w:t xml:space="preserve">(https://www.drugbank.ca/drugs/DB00683)</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Galetin 2004</w:t>
      </w:r>
      <w:r>
        <w:t xml:space="preserve"> </w:t>
      </w:r>
      <w:r>
        <w:t xml:space="preserve">Galetin A, Brown C, Hallifax D, Ito K, Houston JB. Utility of recombinant enzyme kinetics in prediction of human clearance: impact of variability, CYP3A5, and CYP2C19 on CYP3A4 probe substrates. Drug Metab Dispos. 2004 Dec;32(12):1411-20.</w:t>
      </w:r>
    </w:p>
    <w:p>
      <w:pPr>
        <w:pStyle w:val="BodyText"/>
      </w:pPr>
      <w:r>
        <w:rPr>
          <w:bCs/>
          <w:b/>
        </w:rPr>
        <w:t xml:space="preserve">Gertz 2010</w:t>
      </w:r>
      <w:r>
        <w:t xml:space="preserve"> </w:t>
      </w:r>
      <w:r>
        <w:t xml:space="preserve">Gertz M, Harrison A, Houston JB, Galetin A. Prediction of human intestinal first-pass metabolism of 25 CYP3A substrates from in vitro clearance and permeability data. Drug Metab Dispos. 2010 Jul;38(7):1147-58.</w:t>
      </w:r>
    </w:p>
    <w:p>
      <w:pPr>
        <w:pStyle w:val="BodyText"/>
      </w:pPr>
      <w:r>
        <w:rPr>
          <w:bCs/>
          <w:b/>
        </w:rPr>
        <w:t xml:space="preserve">Gorski 1998</w:t>
      </w:r>
      <w:r>
        <w:t xml:space="preserve"> </w:t>
      </w:r>
      <w:r>
        <w:t xml:space="preserve">Gorski JC, Jones DR, Haehner-Daniels BD, Hamman MA, O’Mara EM Jr, Hall SD. The contribution of intestinal and hepatic CYP3A to the interaction between midazolam and clarithromycin. Clin Pharmacol Ther. 1998 Aug;64(2):133-43.</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Greenblat 2003</w:t>
      </w:r>
      <w:r>
        <w:t xml:space="preserve"> </w:t>
      </w:r>
      <w:r>
        <w:t xml:space="preserve">Greenblatt DJ, von Moltke LL, Harmatz JS, Chen G, Weemhoff JL, Jen C, Kelley CJ, LeDuc BW, Zinny MA. Time course of recovery of cytochrome p450 3A function after single doses of grapefruit juice. Clin Pharmacol Ther. 2003 Aug;74(2):121-9.</w:t>
      </w:r>
    </w:p>
    <w:p>
      <w:pPr>
        <w:pStyle w:val="BodyText"/>
      </w:pPr>
      <w:r>
        <w:rPr>
          <w:bCs/>
          <w:b/>
        </w:rPr>
        <w:t xml:space="preserve">Greenblat 2003</w:t>
      </w:r>
      <w:r>
        <w:t xml:space="preserve"> </w:t>
      </w:r>
      <w:r>
        <w:t xml:space="preserve">Werner U, Werner D, Rau T, Fromm MF, Hinz B, Brune K. Celecoxib inhibits metabolism of cytochrome P450 2D6 substrate metoprolol in humans. Clin Pharmacol Ther. 2003 Aug;74(2):130-7.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w:t>
      </w:r>
    </w:p>
    <w:p>
      <w:pPr>
        <w:pStyle w:val="BodyText"/>
      </w:pPr>
      <w:r>
        <w:rPr>
          <w:bCs/>
          <w:b/>
        </w:rPr>
        <w:t xml:space="preserve">Heikkinen 2012</w:t>
      </w:r>
      <w:r>
        <w:t xml:space="preserve"> </w:t>
      </w:r>
      <w:r>
        <w:t xml:space="preserve">Heikkinen AT, Baneyx G, Caruso A, Parrott N. Application of PBPK modeling to predict human intestinal metabolism of CYP3A substrates - an evaluation and case study using GastroPlus. Eur J Pharm Sci. 2012 Sep 29;47(2):375-86.</w:t>
      </w:r>
    </w:p>
    <w:p>
      <w:pPr>
        <w:pStyle w:val="BodyText"/>
      </w:pPr>
      <w:r>
        <w:rPr>
          <w:bCs/>
          <w:b/>
        </w:rPr>
        <w:t xml:space="preserve">Heizmann 1983</w:t>
      </w:r>
      <w:r>
        <w:t xml:space="preserve"> </w:t>
      </w:r>
      <w:r>
        <w:t xml:space="preserve">Heizmann P, Eckert M, Ziegler WH. Pharmacokinetics and bioavailability of midazolam in man. Br J Clin Pharmacol. 1983;16 Suppl 1:43S-49S.</w:t>
      </w:r>
    </w:p>
    <w:p>
      <w:pPr>
        <w:pStyle w:val="BodyText"/>
      </w:pPr>
      <w:r>
        <w:rPr>
          <w:bCs/>
          <w:b/>
        </w:rPr>
        <w:t xml:space="preserve">Hohmann 2015</w:t>
      </w:r>
      <w:r>
        <w:t xml:space="preserve"> </w:t>
      </w:r>
      <w:r>
        <w:t xml:space="preserve">Hohmann N, Kocheise F, Carls A, Burhenne J, Haefeli WE, Mikus G. Midazolam microdose to determine systemic and pre-systemic metabolic CYP3A activity in humans. Br J Clin Pharmacol. 2015 Feb;79(2):278-85.</w:t>
      </w:r>
    </w:p>
    <w:p>
      <w:pPr>
        <w:pStyle w:val="BodyText"/>
      </w:pPr>
      <w:r>
        <w:rPr>
          <w:bCs/>
          <w:b/>
        </w:rPr>
        <w:t xml:space="preserve">Hyland 2009</w:t>
      </w:r>
      <w:r>
        <w:t xml:space="preserve"> </w:t>
      </w:r>
      <w:r>
        <w:t xml:space="preserve">Hyland R, Osborne T, Payne A, Kempshall S, Logan YR, Ezzeddine K, Jones B. In vitro and in vivo glucuronidation of midazolam in humans. Br J Clin Pharmacol. 2009 Apr;67(4):445-54.</w:t>
      </w:r>
    </w:p>
    <w:p>
      <w:pPr>
        <w:pStyle w:val="BodyText"/>
      </w:pPr>
      <w:r>
        <w:rPr>
          <w:bCs/>
          <w:b/>
        </w:rPr>
        <w:t xml:space="preserve">Ito 2003</w:t>
      </w:r>
      <w:r>
        <w:t xml:space="preserve"> </w:t>
      </w:r>
      <w:r>
        <w:t xml:space="preserve">Ito K, Ogihara K, Kanamitsu S, Itoh T. Prediction of the in vivo interaction between midazolam and macrolides based on in vitro studies using human liver microsomes. Drug Metab Dispos. 2003 Jul;31(7):945-54.</w:t>
      </w:r>
    </w:p>
    <w:p>
      <w:pPr>
        <w:pStyle w:val="BodyText"/>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Klieber 2008</w:t>
      </w:r>
      <w:r>
        <w:t xml:space="preserve"> </w:t>
      </w:r>
      <w:r>
        <w:t xml:space="preserve">Klieber S, Hugla S, Ngo R, Arabeyre-Fabre C, Meunier V, Sadoun F, Fedeli O, Rival M, Bourrie M, Guillou F, Maurel P, Fabre G. Contribution of the N-glucuronidation pathway to the overall in vitro metabolic clearance of midazolam in humans. Drug Metab Dispos. 2008 May;36(5):851-62.</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Lam 2003</w:t>
      </w:r>
      <w:r>
        <w:t xml:space="preserve"> </w:t>
      </w:r>
      <w:r>
        <w:t xml:space="preserve">Lam YW, Alfaro CL, Ereshefsky L, Miller M. Pharmacokinetic and pharmacodynamic interactions of oral midazolam with ketoconazole, fluoxetine, fluvoxamine, and nefazodone. J Clin Pharmacol. 2003 Nov;43(11):1274-82.</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Lown 1995</w:t>
      </w:r>
      <w:r>
        <w:t xml:space="preserve"> </w:t>
      </w:r>
      <w:r>
        <w:t xml:space="preserve">Lown KS, Thummel KE, Benedict PE, Shen DD, Turgeon DK, Berent S, Watkins PB. The erythromycin breath test predicts the clearance of midazolam. Clin Pharmacol Ther. 1995 Jan;57(1):16-24.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w:t>
      </w:r>
      <w:r>
        <w:t xml:space="preserve"> </w:t>
      </w:r>
      <w:r>
        <w:t xml:space="preserve">. 2018 Dec;104(6):1182-1190.</w:t>
      </w:r>
    </w:p>
    <w:p>
      <w:pPr>
        <w:pStyle w:val="BodyText"/>
      </w:pPr>
      <w:r>
        <w:rPr>
          <w:bCs/>
          <w:b/>
        </w:rPr>
        <w:t xml:space="preserve">Majumdar 2007</w:t>
      </w:r>
      <w:r>
        <w:t xml:space="preserve"> </w:t>
      </w:r>
      <w:r>
        <w:t xml:space="preserve">Majumdar AK, Yan KX, Selverian DV, Barlas S, Constanzer M, Dru J, McCrea JB, Ahmed T, Frick GS, Kraft WK, Petty KJ, Greenberg HE. Effect of aprepitant on the pharmacokinetics of intravenous midazolam. J Clin Pharmacol. 2007 Jun;47(6):744-50.</w:t>
      </w:r>
    </w:p>
    <w:p>
      <w:pPr>
        <w:pStyle w:val="BodyText"/>
      </w:pPr>
      <w:r>
        <w:rPr>
          <w:bCs/>
          <w:b/>
        </w:rPr>
        <w:t xml:space="preserve">Markert 2013</w:t>
      </w:r>
      <w:r>
        <w:t xml:space="preserve"> </w:t>
      </w:r>
      <w:r>
        <w:t xml:space="preserve">Markert C, Hellwig R, Burhenne J, Hoffmann MM, Weiss J, Mikus G, Haefeli WE. Interaction of ambrisentan with clarithromycin and its modulation by polymorphic SLCO1B1. Eur J Clin Pharmacol. 2013 Oct;69(10):1785-93.</w:t>
      </w:r>
    </w:p>
    <w:p>
      <w:pPr>
        <w:pStyle w:val="BodyText"/>
      </w:pPr>
      <w:r>
        <w:rPr>
          <w:bCs/>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p>
      <w:pPr>
        <w:pStyle w:val="BodyText"/>
      </w:pPr>
      <w:r>
        <w:rPr>
          <w:bCs/>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BodyText"/>
      </w:pPr>
      <w:r>
        <w:rPr>
          <w:bCs/>
          <w:b/>
        </w:rPr>
        <w:t xml:space="preserve">Okudaira 2007</w:t>
      </w:r>
      <w:r>
        <w:t xml:space="preserve"> </w:t>
      </w:r>
      <w:r>
        <w:t xml:space="preserve">Okudaira T, Kotegawa T, Imai H, Tsutsumi K, Nakano S, Ohashi K. Effect of the treatment period with erythromycin on cytochrome P450 3A activity in humans. J Clin Pharmacol. 2007 Jul;47(7):871-6.</w:t>
      </w:r>
    </w:p>
    <w:p>
      <w:pPr>
        <w:pStyle w:val="BodyText"/>
      </w:pPr>
      <w:r>
        <w:rPr>
          <w:bCs/>
          <w:b/>
        </w:rPr>
        <w:t xml:space="preserve">Olkkola 1993</w:t>
      </w:r>
      <w:r>
        <w:t xml:space="preserve"> </w:t>
      </w:r>
      <w:r>
        <w:t xml:space="preserve">Olkkola KT, Aranko K, Luurila H, Hiller A, Saarnivaara L, Himberg JJ, Neuvonen PJ. A potentially hazardous interaction between erythromycin and midazolam. Clin Pharmacol Ther. 1993 Mar;53(3):298-305.</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OSP Database</w:t>
      </w:r>
      <w:r>
        <w:t xml:space="preserve"> </w:t>
      </w:r>
      <w:hyperlink r:id="rId179">
        <w:r>
          <w:rPr>
            <w:rStyle w:val="Hyperlink"/>
          </w:rPr>
          <w:t xml:space="preserve">https://github.com/Open-Systems-Pharmacology/Database-for-observed-data</w:t>
        </w:r>
      </w:hyperlink>
    </w:p>
    <w:p>
      <w:pPr>
        <w:pStyle w:val="BodyText"/>
      </w:pPr>
      <w:r>
        <w:rPr>
          <w:bCs/>
          <w:b/>
        </w:rPr>
        <w:t xml:space="preserve">Patki 2003</w:t>
      </w:r>
      <w:r>
        <w:t xml:space="preserve"> </w:t>
      </w:r>
      <w:r>
        <w:t xml:space="preserve">Patki KC, Von Moltke LL, Greenblatt DJ. In vitro metabolism of midazolam, triazolam, nifedipine, and testosterone by human liver microsomes and recombinant cytochromes p450: role of cyp3a4 and cyp3a5. Drug Metab Dispos. 2003 Jul;31(7):938-44.</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Quinney 2008</w:t>
      </w:r>
      <w:r>
        <w:t xml:space="preserve"> </w:t>
      </w:r>
      <w:r>
        <w:t xml:space="preserve">Quinney SK, Haehner BD, Rhoades MB, Lin Z, Gorski JC, Hall SD. Interaction between midazolam and clarithromycin in the elderly. Br J Clin Pharmacol. 2008 Jan;65(1):98-109.</w:t>
      </w:r>
    </w:p>
    <w:p>
      <w:pPr>
        <w:pStyle w:val="BodyText"/>
      </w:pPr>
      <w:r>
        <w:rPr>
          <w:bCs/>
          <w:b/>
        </w:rPr>
        <w:t xml:space="preserve">Rodgers 2006</w:t>
      </w:r>
      <w:r>
        <w:t xml:space="preserve"> </w:t>
      </w:r>
      <w:r>
        <w:t xml:space="preserve">Rodgers T, Rowland M. Physiologically based pharmacokinetic modelling 2: predicting the tissue distribution of acids, very weak bases, neutrals and zwitterions. J Pharm Sci. 2006 Jun;95(6):1238-57.</w:t>
      </w:r>
    </w:p>
    <w:p>
      <w:pPr>
        <w:pStyle w:val="BodyText"/>
      </w:pPr>
      <w:r>
        <w:rPr>
          <w:bCs/>
          <w:b/>
        </w:rPr>
        <w:t xml:space="preserve">Rodrigues 1999</w:t>
      </w:r>
      <w:r>
        <w:t xml:space="preserve"> </w:t>
      </w:r>
      <w:r>
        <w:t xml:space="preserve">Rodrigues AD. Integrated cytochrome P450 reaction phenotyping: attempting to bridge the gap between cDNA-expressed cytochromes P450 and native human liver microsomes. Biochem Pharmacol. 1999 Mar 1;57(5):465-80.</w:t>
      </w:r>
    </w:p>
    <w:p>
      <w:pPr>
        <w:pStyle w:val="BodyText"/>
      </w:pPr>
      <w:r>
        <w:rPr>
          <w:bCs/>
          <w:b/>
        </w:rPr>
        <w:t xml:space="preserve">Saari 2006</w:t>
      </w:r>
      <w:r>
        <w:t xml:space="preserve"> </w:t>
      </w:r>
      <w:r>
        <w:t xml:space="preserve">Saari TI, Laine K, Leino K, Valtonen M, Neuvonen PJ, Olkkola KT. Effect of voriconazole on the pharmacokinetics and pharmacodynamics of intravenous and oral midazolam. Clin Pharmacol Ther. 2006 Apr;79(4):362-70.</w:t>
      </w:r>
    </w:p>
    <w:p>
      <w:pPr>
        <w:pStyle w:val="BodyText"/>
      </w:pPr>
      <w:r>
        <w:rPr>
          <w:bCs/>
          <w:b/>
        </w:rPr>
        <w:t xml:space="preserve">Schwagmeier 1998</w:t>
      </w:r>
      <w:r>
        <w:t xml:space="preserve"> </w:t>
      </w:r>
      <w:r>
        <w:t xml:space="preserve">Schwagmeier R, Alincic S, Striebel HW. Midazolam pharmacokinetics following intravenous and buccal administration. Br J Clin Pharmacol. 1998 Sep;46(3):203-6.</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6β-Hydroxycortisol/Cortisol Ratio Most Highly Correlates With Midazolam Clearance Under Hepatic CYP3A Inhibition and Induction in Females: A Pharmacometabolomics Approach. AAPS J. 2016 Sep;18(5):1254-1261.</w:t>
      </w:r>
    </w:p>
    <w:p>
      <w:pPr>
        <w:pStyle w:val="BodyText"/>
      </w:pPr>
      <w:r>
        <w:rPr>
          <w:bCs/>
          <w:b/>
        </w:rPr>
        <w:t xml:space="preserve">Smith 1981</w:t>
      </w:r>
      <w:r>
        <w:t xml:space="preserve"> </w:t>
      </w:r>
      <w:r>
        <w:t xml:space="preserve">Smith MT, Eadie MJ, Brophy TO. The pharmacokinetics of midazolam in man. Eur J Clin Pharmacol. 1981 Mar;19(4):271-8.</w:t>
      </w:r>
    </w:p>
    <w:p>
      <w:pPr>
        <w:pStyle w:val="BodyText"/>
      </w:pPr>
      <w:r>
        <w:rPr>
          <w:bCs/>
          <w:b/>
        </w:rPr>
        <w:t xml:space="preserve">Swart 2002</w:t>
      </w:r>
      <w:r>
        <w:t xml:space="preserve"> </w:t>
      </w:r>
      <w:r>
        <w:t xml:space="preserve">Swart EL, van der Hoven B, Groeneveld AB, Touw DJ, Danhof M. Correlation between midazolam and lignocaine pharmacokinetics and MEGX formation in healthy volunteers. Br J Clin Pharmacol. 2002 Feb;53(2):133-9.</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Tham 2006</w:t>
      </w:r>
      <w:r>
        <w:t xml:space="preserve"> </w:t>
      </w:r>
      <w:r>
        <w:t xml:space="preserve">Tham LS, Lee HS, Wang L, Yong WP, Fan L, Ong AB, Sukri N, Soo R, Lee SC, Goh BC. Ketoconazole renders poor CYP3A phenotype status with midazolam as probe drug. Ther Drug Monit. 2006 Apr;28(2):255-61.</w:t>
      </w:r>
    </w:p>
    <w:p>
      <w:pPr>
        <w:pStyle w:val="BodyText"/>
      </w:pPr>
      <w:r>
        <w:rPr>
          <w:bCs/>
          <w:b/>
        </w:rPr>
        <w:t xml:space="preserve">Thummel 1996</w:t>
      </w:r>
      <w:r>
        <w:t xml:space="preserve"> </w:t>
      </w:r>
      <w:r>
        <w:t xml:space="preserve">Thummel KE, O’Shea D, Paine MF, Shen DD, Kunze KL, Perkins JD, Wilkinson GR. Oral first-pass elimination of midazolam involves both gastrointestinal and hepatic CYP3A-mediated metabolism. Clin Pharmacol Ther. 1996 May;59(5):491-502.</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Wang 2019</w:t>
      </w:r>
      <w:r>
        <w:t xml:space="preserve"> </w:t>
      </w:r>
      <w:r>
        <w:t xml:space="preserve">Wang YH, Chen D, Hartmann G, Cho CR, Menzel K. PBPK Modeling Strategy for Predicting Complex Drug Interactions of Letermovir as a Perpetrator in Support of Product Labeling. Clin Pharmacol Ther. 2019 Feb;105(2):515-523.</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34(3): 401-431.</w:t>
      </w:r>
    </w:p>
    <w:p>
      <w:pPr>
        <w:pStyle w:val="BodyText"/>
      </w:pPr>
      <w:r>
        <w:rPr>
          <w:bCs/>
          <w:b/>
        </w:rPr>
        <w:t xml:space="preserve">Yeates 1996</w:t>
      </w:r>
      <w:r>
        <w:t xml:space="preserve"> </w:t>
      </w:r>
      <w:r>
        <w:t xml:space="preserve">Yeates RA, Laufen H, Zimmermann T. Interaction between midazolam and clarithromycin: comparison with azithromycin. Int J Clin Pharmacol Ther. 1996 Sep;34(9):400-5.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p>
      <w:pPr>
        <w:pStyle w:val="BodyText"/>
      </w:pPr>
      <w:r>
        <w:rPr>
          <w:bCs/>
          <w:b/>
        </w:rPr>
        <w:t xml:space="preserve">Zimmermann 1996</w:t>
      </w:r>
      <w:r>
        <w:t xml:space="preserve"> </w:t>
      </w:r>
      <w:r>
        <w:t xml:space="preserve">Zimmermann T, Yeates RA, Laufen H, Scharpf F, Leitold M, Wildfeuer A. Influence of the antibiotics erythromycin and azithromycin on the pharmacokinetics and pharmacodynamics of midazolam. Arzneimittelforschung. 1996 Feb;46(2):213-7.</w:t>
      </w:r>
    </w:p>
    <w:bookmarkEnd w:id="180"/>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hyperlink" Id="rId179" Target="https://github.com/Open-Systems-Pharmacology/Database-for-observed-data" TargetMode="External" /><Relationship Type="http://schemas.openxmlformats.org/officeDocument/2006/relationships/hyperlink" Id="rId28" Target="https://github.com/Open-Systems-Pharmacology/Suite/releases/tag/v10.0" TargetMode="External" /></Relationships>
</file>

<file path=word/_rels/footnotes.xml.rels><?xml version="1.0" encoding="UTF-8"?><Relationships xmlns="http://schemas.openxmlformats.org/package/2006/relationships"><Relationship Type="http://schemas.openxmlformats.org/officeDocument/2006/relationships/hyperlink" Id="rId179" Target="https://github.com/Open-Systems-Pharmacology/Database-for-observed-data" TargetMode="External" /><Relationship Type="http://schemas.openxmlformats.org/officeDocument/2006/relationships/hyperlink" Id="rId28" Target="https://github.com/Open-Systems-Pharmacology/Suite/releases/tag/v1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Midazolam in healthy adults</dc:title>
  <dc:creator/>
  <cp:keywords/>
  <dcterms:created xsi:type="dcterms:W3CDTF">2025-05-07T13:54:19Z</dcterms:created>
  <dcterms:modified xsi:type="dcterms:W3CDTF">2025-05-07T13:54:19Z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Planhttps://github.com/Open-Systems-Pharmacology/Midazolam-Model/releases/tag/v1.0OSP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